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6AC" w14:textId="77777777" w:rsidR="00FF31FE" w:rsidRPr="00FC2CD7" w:rsidRDefault="00FF31FE" w:rsidP="00FF31FE">
      <w:pPr>
        <w:keepNext/>
        <w:spacing w:after="0" w:line="240" w:lineRule="auto"/>
        <w:jc w:val="center"/>
        <w:outlineLvl w:val="0"/>
        <w:rPr>
          <w:rFonts w:asciiTheme="minorHAnsi" w:eastAsia="Times New Roman" w:hAnsiTheme="minorHAnsi" w:cstheme="minorHAnsi"/>
          <w:b/>
          <w:iCs/>
          <w:color w:val="000000"/>
          <w:sz w:val="22"/>
          <w:szCs w:val="22"/>
          <w:lang w:eastAsia="en-US"/>
        </w:rPr>
      </w:pPr>
      <w:bookmarkStart w:id="0" w:name="_Toc74128716"/>
      <w:bookmarkStart w:id="1" w:name="_Toc74360077"/>
      <w:bookmarkStart w:id="2" w:name="_Toc74365826"/>
      <w:bookmarkStart w:id="3" w:name="TS"/>
      <w:bookmarkStart w:id="4" w:name="_Toc87685046"/>
      <w:bookmarkStart w:id="5" w:name="_Toc90281774"/>
      <w:bookmarkStart w:id="6" w:name="_Toc107220549"/>
      <w:bookmarkStart w:id="7" w:name="_Toc231340403"/>
      <w:r w:rsidRPr="00FC2CD7">
        <w:rPr>
          <w:rFonts w:asciiTheme="minorHAnsi" w:hAnsiTheme="minorHAnsi" w:cstheme="minorHAnsi"/>
          <w:noProof/>
          <w:color w:val="4F4F4F"/>
          <w:sz w:val="22"/>
          <w:szCs w:val="22"/>
        </w:rPr>
        <w:drawing>
          <wp:inline distT="0" distB="0" distL="0" distR="0" wp14:anchorId="5469ACD7" wp14:editId="679B8F3A">
            <wp:extent cx="771525" cy="434340"/>
            <wp:effectExtent l="0" t="0" r="9525" b="3810"/>
            <wp:docPr id="1" name="Paveikslėlis 1" descr="https://www.ans.lt/media/cms_page_media/674/logo50_1FypB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ttps://www.ans.lt/media/cms_page_media/674/logo50_1FypBAM.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434340"/>
                    </a:xfrm>
                    <a:prstGeom prst="rect">
                      <a:avLst/>
                    </a:prstGeom>
                    <a:noFill/>
                    <a:ln>
                      <a:noFill/>
                    </a:ln>
                  </pic:spPr>
                </pic:pic>
              </a:graphicData>
            </a:graphic>
          </wp:inline>
        </w:drawing>
      </w:r>
    </w:p>
    <w:p w14:paraId="7743CA5B" w14:textId="77777777" w:rsidR="00FF31FE" w:rsidRPr="00FC2CD7" w:rsidRDefault="00FF31FE" w:rsidP="00FF31FE">
      <w:pPr>
        <w:spacing w:after="0" w:line="240" w:lineRule="auto"/>
        <w:rPr>
          <w:rFonts w:asciiTheme="minorHAnsi" w:eastAsia="Times New Roman" w:hAnsiTheme="minorHAnsi" w:cstheme="minorHAnsi"/>
          <w:sz w:val="22"/>
          <w:szCs w:val="22"/>
          <w:lang w:eastAsia="en-US"/>
        </w:rPr>
      </w:pPr>
    </w:p>
    <w:p w14:paraId="7EB6F5E6" w14:textId="77777777" w:rsidR="00FF31FE" w:rsidRPr="00FC2CD7" w:rsidRDefault="00FF31FE" w:rsidP="00FF31FE">
      <w:pPr>
        <w:keepNext/>
        <w:overflowPunct w:val="0"/>
        <w:autoSpaceDE w:val="0"/>
        <w:autoSpaceDN w:val="0"/>
        <w:adjustRightInd w:val="0"/>
        <w:spacing w:after="0" w:line="240" w:lineRule="auto"/>
        <w:jc w:val="center"/>
        <w:outlineLvl w:val="1"/>
        <w:rPr>
          <w:rFonts w:asciiTheme="minorHAnsi" w:eastAsia="Times New Roman" w:hAnsiTheme="minorHAnsi" w:cstheme="minorHAnsi"/>
          <w:sz w:val="22"/>
          <w:szCs w:val="22"/>
          <w:lang w:eastAsia="en-US"/>
        </w:rPr>
      </w:pPr>
      <w:r w:rsidRPr="00FC2CD7">
        <w:rPr>
          <w:rFonts w:asciiTheme="minorHAnsi" w:eastAsia="Arial Unicode MS" w:hAnsiTheme="minorHAnsi" w:cstheme="minorHAnsi"/>
          <w:b/>
          <w:bCs/>
          <w:color w:val="000000"/>
          <w:sz w:val="22"/>
          <w:szCs w:val="22"/>
          <w:lang w:eastAsia="en-US"/>
        </w:rPr>
        <w:tab/>
      </w:r>
      <w:r w:rsidRPr="00FC2CD7">
        <w:rPr>
          <w:rFonts w:asciiTheme="minorHAnsi" w:eastAsia="Arial Unicode MS" w:hAnsiTheme="minorHAnsi" w:cstheme="minorHAnsi"/>
          <w:b/>
          <w:bCs/>
          <w:color w:val="000000"/>
          <w:sz w:val="22"/>
          <w:szCs w:val="22"/>
          <w:lang w:eastAsia="en-US"/>
        </w:rPr>
        <w:tab/>
      </w:r>
    </w:p>
    <w:p w14:paraId="4C047E9A" w14:textId="77777777" w:rsidR="00FF31FE" w:rsidRPr="00FC2CD7" w:rsidRDefault="00FF31FE" w:rsidP="00FF31FE">
      <w:pPr>
        <w:spacing w:after="0" w:line="240" w:lineRule="auto"/>
        <w:rPr>
          <w:rFonts w:asciiTheme="minorHAnsi" w:eastAsia="Times New Roman" w:hAnsiTheme="minorHAnsi" w:cstheme="minorHAnsi"/>
          <w:sz w:val="22"/>
          <w:szCs w:val="22"/>
          <w:lang w:eastAsia="en-US"/>
        </w:rPr>
      </w:pPr>
    </w:p>
    <w:p w14:paraId="6379B222" w14:textId="373E75C3" w:rsidR="00FF31FE" w:rsidRPr="00FC2CD7" w:rsidRDefault="00F85BEF" w:rsidP="00FF31FE">
      <w:pPr>
        <w:keepNext/>
        <w:spacing w:after="0" w:line="240" w:lineRule="auto"/>
        <w:jc w:val="center"/>
        <w:outlineLvl w:val="0"/>
        <w:rPr>
          <w:rFonts w:asciiTheme="minorHAnsi" w:eastAsia="Times New Roman" w:hAnsiTheme="minorHAnsi" w:cstheme="minorHAnsi"/>
          <w:b/>
          <w:iCs/>
          <w:color w:val="000000"/>
          <w:sz w:val="22"/>
          <w:szCs w:val="22"/>
          <w:lang w:eastAsia="en-US"/>
        </w:rPr>
      </w:pPr>
      <w:r w:rsidRPr="00FC2CD7">
        <w:rPr>
          <w:rFonts w:asciiTheme="minorHAnsi" w:eastAsia="Times New Roman" w:hAnsiTheme="minorHAnsi" w:cstheme="minorHAnsi"/>
          <w:b/>
          <w:bCs/>
          <w:color w:val="000000"/>
          <w:sz w:val="22"/>
          <w:szCs w:val="22"/>
          <w:lang w:eastAsia="en-US"/>
        </w:rPr>
        <w:t xml:space="preserve">KONSULTACINIŲ PASLAUGŲ NAUJOS KARTOS BEPILOČIŲ ORLAIVIŲ INFORMACINĖS SISTEMOS PRODUKTO SPECIFIKACIJOMS IR VYSTYMUI </w:t>
      </w:r>
      <w:r w:rsidR="00FF31FE" w:rsidRPr="00FC2CD7">
        <w:rPr>
          <w:rFonts w:asciiTheme="minorHAnsi" w:eastAsia="Times New Roman" w:hAnsiTheme="minorHAnsi" w:cstheme="minorHAnsi"/>
          <w:b/>
          <w:iCs/>
          <w:color w:val="000000"/>
          <w:sz w:val="22"/>
          <w:szCs w:val="22"/>
          <w:lang w:eastAsia="en-US"/>
        </w:rPr>
        <w:t>PIRKIMO</w:t>
      </w:r>
    </w:p>
    <w:p w14:paraId="4EB3BA89" w14:textId="60D16D62" w:rsidR="00FF31FE" w:rsidRPr="00FC2CD7" w:rsidRDefault="00FF31FE" w:rsidP="00FF31FE">
      <w:pPr>
        <w:spacing w:after="0" w:line="240" w:lineRule="auto"/>
        <w:jc w:val="center"/>
        <w:rPr>
          <w:rFonts w:asciiTheme="minorHAnsi" w:eastAsia="Times New Roman" w:hAnsiTheme="minorHAnsi" w:cstheme="minorHAnsi"/>
          <w:b/>
          <w:bCs/>
          <w:sz w:val="22"/>
          <w:szCs w:val="22"/>
          <w:lang w:eastAsia="en-US"/>
        </w:rPr>
      </w:pPr>
      <w:r w:rsidRPr="00FC2CD7">
        <w:rPr>
          <w:rFonts w:asciiTheme="minorHAnsi" w:eastAsia="Times New Roman" w:hAnsiTheme="minorHAnsi" w:cstheme="minorHAnsi"/>
          <w:b/>
          <w:bCs/>
          <w:sz w:val="22"/>
          <w:szCs w:val="22"/>
          <w:lang w:eastAsia="en-US"/>
        </w:rPr>
        <w:t>TECHNINĖ SPECIFIKACIJA</w:t>
      </w:r>
      <w:bookmarkEnd w:id="0"/>
      <w:bookmarkEnd w:id="1"/>
      <w:bookmarkEnd w:id="2"/>
      <w:bookmarkEnd w:id="3"/>
      <w:bookmarkEnd w:id="4"/>
      <w:bookmarkEnd w:id="5"/>
      <w:bookmarkEnd w:id="6"/>
      <w:bookmarkEnd w:id="7"/>
      <w:r w:rsidR="00C80C63">
        <w:rPr>
          <w:rFonts w:asciiTheme="minorHAnsi" w:eastAsia="Times New Roman" w:hAnsiTheme="minorHAnsi" w:cstheme="minorHAnsi"/>
          <w:b/>
          <w:bCs/>
          <w:sz w:val="22"/>
          <w:szCs w:val="22"/>
          <w:lang w:eastAsia="en-US"/>
        </w:rPr>
        <w:t xml:space="preserve"> </w:t>
      </w:r>
      <w:r w:rsidR="00C80C63" w:rsidRPr="005B6B30">
        <w:rPr>
          <w:rFonts w:asciiTheme="minorHAnsi" w:eastAsia="Times New Roman" w:hAnsiTheme="minorHAnsi" w:cstheme="minorHAnsi"/>
          <w:b/>
          <w:bCs/>
          <w:i/>
          <w:iCs/>
          <w:sz w:val="22"/>
          <w:szCs w:val="22"/>
          <w:lang w:eastAsia="en-US"/>
        </w:rPr>
        <w:t>(PROJ</w:t>
      </w:r>
      <w:r w:rsidR="005B6B30" w:rsidRPr="005B6B30">
        <w:rPr>
          <w:rFonts w:asciiTheme="minorHAnsi" w:eastAsia="Times New Roman" w:hAnsiTheme="minorHAnsi" w:cstheme="minorHAnsi"/>
          <w:b/>
          <w:bCs/>
          <w:i/>
          <w:iCs/>
          <w:sz w:val="22"/>
          <w:szCs w:val="22"/>
          <w:lang w:eastAsia="en-US"/>
        </w:rPr>
        <w:t>E</w:t>
      </w:r>
      <w:r w:rsidR="00C80C63" w:rsidRPr="005B6B30">
        <w:rPr>
          <w:rFonts w:asciiTheme="minorHAnsi" w:eastAsia="Times New Roman" w:hAnsiTheme="minorHAnsi" w:cstheme="minorHAnsi"/>
          <w:b/>
          <w:bCs/>
          <w:i/>
          <w:iCs/>
          <w:sz w:val="22"/>
          <w:szCs w:val="22"/>
          <w:lang w:eastAsia="en-US"/>
        </w:rPr>
        <w:t>KT</w:t>
      </w:r>
      <w:r w:rsidR="005B6B30" w:rsidRPr="005B6B30">
        <w:rPr>
          <w:rFonts w:asciiTheme="minorHAnsi" w:eastAsia="Times New Roman" w:hAnsiTheme="minorHAnsi" w:cstheme="minorHAnsi"/>
          <w:b/>
          <w:bCs/>
          <w:i/>
          <w:iCs/>
          <w:sz w:val="22"/>
          <w:szCs w:val="22"/>
          <w:lang w:eastAsia="en-US"/>
        </w:rPr>
        <w:t>AS)</w:t>
      </w:r>
    </w:p>
    <w:p w14:paraId="71D372AD" w14:textId="77777777" w:rsidR="00FF31FE" w:rsidRPr="00FC2CD7" w:rsidRDefault="00FF31FE" w:rsidP="00FF31FE">
      <w:pPr>
        <w:spacing w:after="0" w:line="240" w:lineRule="auto"/>
        <w:ind w:firstLine="1247"/>
        <w:jc w:val="both"/>
        <w:rPr>
          <w:rFonts w:asciiTheme="minorHAnsi" w:eastAsia="Times New Roman" w:hAnsiTheme="minorHAnsi" w:cstheme="minorHAnsi"/>
          <w:color w:val="000000"/>
          <w:sz w:val="22"/>
          <w:szCs w:val="22"/>
          <w:lang w:eastAsia="en-US"/>
        </w:rPr>
      </w:pPr>
    </w:p>
    <w:p w14:paraId="6486860B" w14:textId="145D891A" w:rsidR="00A0091D" w:rsidRPr="00FC2CD7" w:rsidRDefault="00FF31FE" w:rsidP="00A0091D">
      <w:pPr>
        <w:pStyle w:val="ListParagraph"/>
        <w:numPr>
          <w:ilvl w:val="0"/>
          <w:numId w:val="6"/>
        </w:numPr>
        <w:spacing w:after="0" w:line="240" w:lineRule="auto"/>
        <w:jc w:val="center"/>
        <w:rPr>
          <w:rFonts w:asciiTheme="minorHAnsi" w:eastAsia="Times New Roman" w:hAnsiTheme="minorHAnsi" w:cstheme="minorHAnsi"/>
          <w:b/>
          <w:color w:val="000000"/>
        </w:rPr>
      </w:pPr>
      <w:r w:rsidRPr="00FC2CD7">
        <w:rPr>
          <w:rFonts w:asciiTheme="minorHAnsi" w:eastAsia="Times New Roman" w:hAnsiTheme="minorHAnsi" w:cstheme="minorHAnsi"/>
          <w:b/>
          <w:bCs/>
          <w:color w:val="000000"/>
        </w:rPr>
        <w:t>SUTRUMPINIMAI IR SĄVOKOS</w:t>
      </w:r>
    </w:p>
    <w:p w14:paraId="446D637A" w14:textId="4E1962D0" w:rsidR="00FF31FE" w:rsidRPr="00FC2CD7" w:rsidRDefault="00FF31FE" w:rsidP="00BE660A">
      <w:pPr>
        <w:pStyle w:val="ListParagraph"/>
        <w:numPr>
          <w:ilvl w:val="0"/>
          <w:numId w:val="7"/>
        </w:numPr>
        <w:spacing w:after="0" w:line="240" w:lineRule="auto"/>
        <w:ind w:left="426"/>
        <w:rPr>
          <w:rFonts w:asciiTheme="minorHAnsi" w:eastAsia="Times New Roman" w:hAnsiTheme="minorHAnsi" w:cstheme="minorHAnsi"/>
          <w:b/>
          <w:color w:val="000000"/>
        </w:rPr>
      </w:pPr>
      <w:r w:rsidRPr="00FC2CD7">
        <w:rPr>
          <w:rFonts w:asciiTheme="minorHAnsi" w:eastAsia="Times New Roman" w:hAnsiTheme="minorHAnsi" w:cstheme="minorHAnsi"/>
          <w:bCs/>
          <w:color w:val="000000"/>
        </w:rPr>
        <w:t>Tech</w:t>
      </w:r>
      <w:r w:rsidR="009C3566" w:rsidRPr="00FC2CD7">
        <w:rPr>
          <w:rFonts w:asciiTheme="minorHAnsi" w:eastAsia="Times New Roman" w:hAnsiTheme="minorHAnsi" w:cstheme="minorHAnsi"/>
          <w:bCs/>
          <w:color w:val="000000"/>
        </w:rPr>
        <w:t>ninėje specifikacijoje naudojami šie</w:t>
      </w:r>
      <w:r w:rsidRPr="00FC2CD7">
        <w:rPr>
          <w:rFonts w:asciiTheme="minorHAnsi" w:eastAsia="Times New Roman" w:hAnsiTheme="minorHAnsi" w:cstheme="minorHAnsi"/>
          <w:bCs/>
          <w:color w:val="000000"/>
        </w:rPr>
        <w:t xml:space="preserve"> sutrumpinimai ir sąvokos:</w:t>
      </w:r>
    </w:p>
    <w:p w14:paraId="07EAF78A" w14:textId="77777777" w:rsidR="00BD7C94" w:rsidRPr="00FC2CD7" w:rsidRDefault="00BD7C94" w:rsidP="00BD7C94">
      <w:pPr>
        <w:spacing w:after="0" w:line="240" w:lineRule="auto"/>
        <w:rPr>
          <w:rFonts w:asciiTheme="minorHAnsi" w:eastAsia="Times New Roman" w:hAnsiTheme="minorHAnsi" w:cstheme="minorHAnsi"/>
          <w:b/>
          <w:color w:val="000000"/>
          <w:sz w:val="22"/>
          <w:szCs w:val="22"/>
        </w:rPr>
      </w:pPr>
    </w:p>
    <w:p w14:paraId="74ED72BC" w14:textId="77777777" w:rsidR="00BD7C94" w:rsidRPr="00FC2CD7" w:rsidRDefault="00BD7C94" w:rsidP="008A025A">
      <w:pPr>
        <w:spacing w:after="0" w:line="240" w:lineRule="auto"/>
        <w:jc w:val="both"/>
        <w:rPr>
          <w:rFonts w:asciiTheme="minorHAnsi" w:eastAsia="Times New Roman" w:hAnsiTheme="minorHAnsi" w:cstheme="minorHAnsi"/>
          <w:bCs/>
          <w:color w:val="000000"/>
          <w:sz w:val="22"/>
          <w:szCs w:val="22"/>
        </w:rPr>
      </w:pPr>
      <w:r w:rsidRPr="00FC2CD7">
        <w:rPr>
          <w:rFonts w:asciiTheme="minorHAnsi" w:eastAsia="Times New Roman" w:hAnsiTheme="minorHAnsi" w:cstheme="minorHAnsi"/>
          <w:b/>
          <w:color w:val="000000"/>
          <w:sz w:val="22"/>
          <w:szCs w:val="22"/>
        </w:rPr>
        <w:t>Tiekėjas (arba Paslaugų teikėjas)</w:t>
      </w:r>
      <w:r w:rsidRPr="00FC2CD7">
        <w:rPr>
          <w:rFonts w:asciiTheme="minorHAnsi" w:eastAsia="Times New Roman" w:hAnsiTheme="minorHAnsi" w:cstheme="minorHAnsi"/>
          <w:bCs/>
          <w:color w:val="000000"/>
          <w:sz w:val="22"/>
          <w:szCs w:val="22"/>
        </w:rPr>
        <w:t xml:space="preserve"> – Dalyvis, kurio pasiūlymas pirkimui pirkimo sąlygose nustatyta tvarka bus pripažintas laimėjusiu ir su kuriuo bus sudaryta Sutartis.</w:t>
      </w:r>
    </w:p>
    <w:p w14:paraId="54579AD8" w14:textId="77777777" w:rsidR="00BD7C94" w:rsidRPr="00FC2CD7" w:rsidRDefault="00BD7C94" w:rsidP="008A025A">
      <w:pPr>
        <w:spacing w:after="0" w:line="240" w:lineRule="auto"/>
        <w:jc w:val="both"/>
        <w:rPr>
          <w:rFonts w:asciiTheme="minorHAnsi" w:eastAsia="Times New Roman" w:hAnsiTheme="minorHAnsi" w:cstheme="minorHAnsi"/>
          <w:bCs/>
          <w:color w:val="000000"/>
          <w:sz w:val="22"/>
          <w:szCs w:val="22"/>
        </w:rPr>
      </w:pPr>
      <w:r w:rsidRPr="00FC2CD7">
        <w:rPr>
          <w:rFonts w:asciiTheme="minorHAnsi" w:eastAsia="Times New Roman" w:hAnsiTheme="minorHAnsi" w:cstheme="minorHAnsi"/>
          <w:b/>
          <w:color w:val="000000"/>
          <w:sz w:val="22"/>
          <w:szCs w:val="22"/>
        </w:rPr>
        <w:t>Pirkėjas</w:t>
      </w:r>
      <w:r w:rsidRPr="00FC2CD7">
        <w:rPr>
          <w:rFonts w:asciiTheme="minorHAnsi" w:eastAsia="Times New Roman" w:hAnsiTheme="minorHAnsi" w:cstheme="minorHAnsi"/>
          <w:bCs/>
          <w:color w:val="000000"/>
          <w:sz w:val="22"/>
          <w:szCs w:val="22"/>
        </w:rPr>
        <w:t xml:space="preserve"> – akcinė bendrovė „Oro navigacija“.</w:t>
      </w:r>
    </w:p>
    <w:p w14:paraId="3FDC36BF" w14:textId="77777777" w:rsidR="00BD7C94" w:rsidRPr="00FC2CD7" w:rsidRDefault="00BD7C94" w:rsidP="008A025A">
      <w:pPr>
        <w:spacing w:after="0" w:line="240" w:lineRule="auto"/>
        <w:jc w:val="both"/>
        <w:rPr>
          <w:rFonts w:asciiTheme="minorHAnsi" w:eastAsia="Times New Roman" w:hAnsiTheme="minorHAnsi" w:cstheme="minorHAnsi"/>
          <w:bCs/>
          <w:color w:val="000000"/>
          <w:sz w:val="22"/>
          <w:szCs w:val="22"/>
        </w:rPr>
      </w:pPr>
      <w:r w:rsidRPr="00FC2CD7">
        <w:rPr>
          <w:rFonts w:asciiTheme="minorHAnsi" w:eastAsia="Times New Roman" w:hAnsiTheme="minorHAnsi" w:cstheme="minorHAnsi"/>
          <w:b/>
          <w:color w:val="000000"/>
          <w:sz w:val="22"/>
          <w:szCs w:val="22"/>
        </w:rPr>
        <w:t>Sutartis</w:t>
      </w:r>
      <w:r w:rsidRPr="00FC2CD7">
        <w:rPr>
          <w:rFonts w:asciiTheme="minorHAnsi" w:eastAsia="Times New Roman" w:hAnsiTheme="minorHAnsi" w:cstheme="minorHAnsi"/>
          <w:bCs/>
          <w:color w:val="000000"/>
          <w:sz w:val="22"/>
          <w:szCs w:val="22"/>
        </w:rPr>
        <w:t xml:space="preserve"> – Tiekėjo ir Pirkėjo pasirašoma Paslaugų teikimo sutartis.</w:t>
      </w:r>
    </w:p>
    <w:p w14:paraId="7E2D14E6" w14:textId="77777777" w:rsidR="00BD7C94" w:rsidRPr="00FC2CD7" w:rsidRDefault="00BD7C94" w:rsidP="008A025A">
      <w:pPr>
        <w:spacing w:after="0" w:line="240" w:lineRule="auto"/>
        <w:jc w:val="both"/>
        <w:rPr>
          <w:rFonts w:asciiTheme="minorHAnsi" w:eastAsia="Times New Roman" w:hAnsiTheme="minorHAnsi" w:cstheme="minorHAnsi"/>
          <w:bCs/>
          <w:color w:val="000000"/>
          <w:sz w:val="22"/>
          <w:szCs w:val="22"/>
        </w:rPr>
      </w:pPr>
      <w:r w:rsidRPr="00FC2CD7">
        <w:rPr>
          <w:rFonts w:asciiTheme="minorHAnsi" w:eastAsia="Times New Roman" w:hAnsiTheme="minorHAnsi" w:cstheme="minorHAnsi"/>
          <w:b/>
          <w:color w:val="000000"/>
          <w:sz w:val="22"/>
          <w:szCs w:val="22"/>
        </w:rPr>
        <w:t>Paslaugos</w:t>
      </w:r>
      <w:r w:rsidRPr="00FC2CD7">
        <w:rPr>
          <w:rFonts w:asciiTheme="minorHAnsi" w:eastAsia="Times New Roman" w:hAnsiTheme="minorHAnsi" w:cstheme="minorHAnsi"/>
          <w:bCs/>
          <w:color w:val="000000"/>
          <w:sz w:val="22"/>
          <w:szCs w:val="22"/>
        </w:rPr>
        <w:t xml:space="preserve"> – konsultacinės paslaugos naujos kartos bepiločių orlaivių informacinės sistemos produkto specifikacijoms ir vystymui, kaip išsamiau aprašyta šios techninės specifikacijos II–V skyriuose.</w:t>
      </w:r>
    </w:p>
    <w:p w14:paraId="2287C1C1" w14:textId="77777777" w:rsidR="00BD7C94" w:rsidRPr="00FC2CD7" w:rsidRDefault="00BD7C94" w:rsidP="008A025A">
      <w:pPr>
        <w:spacing w:after="0" w:line="240" w:lineRule="auto"/>
        <w:jc w:val="both"/>
        <w:rPr>
          <w:rFonts w:asciiTheme="minorHAnsi" w:eastAsia="Times New Roman" w:hAnsiTheme="minorHAnsi" w:cstheme="minorHAnsi"/>
          <w:bCs/>
          <w:color w:val="000000"/>
          <w:sz w:val="22"/>
          <w:szCs w:val="22"/>
        </w:rPr>
      </w:pPr>
      <w:r w:rsidRPr="00FC2CD7">
        <w:rPr>
          <w:rFonts w:asciiTheme="minorHAnsi" w:eastAsia="Times New Roman" w:hAnsiTheme="minorHAnsi" w:cstheme="minorHAnsi"/>
          <w:b/>
          <w:color w:val="000000"/>
          <w:sz w:val="22"/>
          <w:szCs w:val="22"/>
        </w:rPr>
        <w:t>UTM sistema</w:t>
      </w:r>
      <w:r w:rsidRPr="00FC2CD7">
        <w:rPr>
          <w:rFonts w:asciiTheme="minorHAnsi" w:eastAsia="Times New Roman" w:hAnsiTheme="minorHAnsi" w:cstheme="minorHAnsi"/>
          <w:bCs/>
          <w:color w:val="000000"/>
          <w:sz w:val="22"/>
          <w:szCs w:val="22"/>
        </w:rPr>
        <w:t xml:space="preserve"> – UAS eismo valdymo (angl. UAS </w:t>
      </w:r>
      <w:proofErr w:type="spellStart"/>
      <w:r w:rsidRPr="00FC2CD7">
        <w:rPr>
          <w:rFonts w:asciiTheme="minorHAnsi" w:eastAsia="Times New Roman" w:hAnsiTheme="minorHAnsi" w:cstheme="minorHAnsi"/>
          <w:bCs/>
          <w:color w:val="000000"/>
          <w:sz w:val="22"/>
          <w:szCs w:val="22"/>
        </w:rPr>
        <w:t>Traffic</w:t>
      </w:r>
      <w:proofErr w:type="spellEnd"/>
      <w:r w:rsidRPr="00FC2CD7">
        <w:rPr>
          <w:rFonts w:asciiTheme="minorHAnsi" w:eastAsia="Times New Roman" w:hAnsiTheme="minorHAnsi" w:cstheme="minorHAnsi"/>
          <w:bCs/>
          <w:color w:val="000000"/>
          <w:sz w:val="22"/>
          <w:szCs w:val="22"/>
        </w:rPr>
        <w:t xml:space="preserve"> </w:t>
      </w:r>
      <w:proofErr w:type="spellStart"/>
      <w:r w:rsidRPr="00FC2CD7">
        <w:rPr>
          <w:rFonts w:asciiTheme="minorHAnsi" w:eastAsia="Times New Roman" w:hAnsiTheme="minorHAnsi" w:cstheme="minorHAnsi"/>
          <w:bCs/>
          <w:color w:val="000000"/>
          <w:sz w:val="22"/>
          <w:szCs w:val="22"/>
        </w:rPr>
        <w:t>Management</w:t>
      </w:r>
      <w:proofErr w:type="spellEnd"/>
      <w:r w:rsidRPr="00FC2CD7">
        <w:rPr>
          <w:rFonts w:asciiTheme="minorHAnsi" w:eastAsia="Times New Roman" w:hAnsiTheme="minorHAnsi" w:cstheme="minorHAnsi"/>
          <w:bCs/>
          <w:color w:val="000000"/>
          <w:sz w:val="22"/>
          <w:szCs w:val="22"/>
        </w:rPr>
        <w:t>) sistema, skirta bepiločių orlaivių skrydžių planavimui, deklaravimui, stebėjimui, klasifikavimui ir koordinavimui.</w:t>
      </w:r>
    </w:p>
    <w:p w14:paraId="4D20C8E0" w14:textId="77777777" w:rsidR="00BD7C94" w:rsidRPr="00FC2CD7" w:rsidRDefault="00BD7C94" w:rsidP="008A025A">
      <w:pPr>
        <w:spacing w:after="0" w:line="240" w:lineRule="auto"/>
        <w:jc w:val="both"/>
        <w:rPr>
          <w:rFonts w:asciiTheme="minorHAnsi" w:eastAsia="Times New Roman" w:hAnsiTheme="minorHAnsi" w:cstheme="minorHAnsi"/>
          <w:bCs/>
          <w:color w:val="000000"/>
          <w:sz w:val="22"/>
          <w:szCs w:val="22"/>
        </w:rPr>
      </w:pPr>
      <w:r w:rsidRPr="00FC2CD7">
        <w:rPr>
          <w:rFonts w:asciiTheme="minorHAnsi" w:eastAsia="Times New Roman" w:hAnsiTheme="minorHAnsi" w:cstheme="minorHAnsi"/>
          <w:b/>
          <w:color w:val="000000"/>
          <w:sz w:val="22"/>
          <w:szCs w:val="22"/>
        </w:rPr>
        <w:t>U-</w:t>
      </w:r>
      <w:proofErr w:type="spellStart"/>
      <w:r w:rsidRPr="00FC2CD7">
        <w:rPr>
          <w:rFonts w:asciiTheme="minorHAnsi" w:eastAsia="Times New Roman" w:hAnsiTheme="minorHAnsi" w:cstheme="minorHAnsi"/>
          <w:b/>
          <w:color w:val="000000"/>
          <w:sz w:val="22"/>
          <w:szCs w:val="22"/>
        </w:rPr>
        <w:t>Space</w:t>
      </w:r>
      <w:proofErr w:type="spellEnd"/>
      <w:r w:rsidRPr="00FC2CD7">
        <w:rPr>
          <w:rFonts w:asciiTheme="minorHAnsi" w:eastAsia="Times New Roman" w:hAnsiTheme="minorHAnsi" w:cstheme="minorHAnsi"/>
          <w:bCs/>
          <w:color w:val="000000"/>
          <w:sz w:val="22"/>
          <w:szCs w:val="22"/>
        </w:rPr>
        <w:t xml:space="preserve"> – ES reglamentais 2021/664, 2021/665 ir 2021/666 apibrėžta skaitmeninių paslaugų ir procedūrų sistema, skirta saugiai ir efektyviai integruoti bepiločius orlaivius į oro erdvę.</w:t>
      </w:r>
    </w:p>
    <w:p w14:paraId="7DC72950" w14:textId="77777777" w:rsidR="00BD7C94" w:rsidRPr="00FC2CD7" w:rsidRDefault="00BD7C94" w:rsidP="008A025A">
      <w:pPr>
        <w:spacing w:after="0" w:line="240" w:lineRule="auto"/>
        <w:jc w:val="both"/>
        <w:rPr>
          <w:rFonts w:asciiTheme="minorHAnsi" w:eastAsia="Times New Roman" w:hAnsiTheme="minorHAnsi" w:cstheme="minorHAnsi"/>
          <w:bCs/>
          <w:color w:val="000000"/>
          <w:sz w:val="22"/>
          <w:szCs w:val="22"/>
        </w:rPr>
      </w:pPr>
      <w:r w:rsidRPr="00FC2CD7">
        <w:rPr>
          <w:rFonts w:asciiTheme="minorHAnsi" w:eastAsia="Times New Roman" w:hAnsiTheme="minorHAnsi" w:cstheme="minorHAnsi"/>
          <w:b/>
          <w:color w:val="000000"/>
          <w:sz w:val="22"/>
          <w:szCs w:val="22"/>
        </w:rPr>
        <w:t>BO</w:t>
      </w:r>
      <w:r w:rsidRPr="00FC2CD7">
        <w:rPr>
          <w:rFonts w:asciiTheme="minorHAnsi" w:eastAsia="Times New Roman" w:hAnsiTheme="minorHAnsi" w:cstheme="minorHAnsi"/>
          <w:bCs/>
          <w:color w:val="000000"/>
          <w:sz w:val="22"/>
          <w:szCs w:val="22"/>
        </w:rPr>
        <w:t xml:space="preserve"> – bepiločiai orlaiviai (angl. UAS – </w:t>
      </w:r>
      <w:proofErr w:type="spellStart"/>
      <w:r w:rsidRPr="00FC2CD7">
        <w:rPr>
          <w:rFonts w:asciiTheme="minorHAnsi" w:eastAsia="Times New Roman" w:hAnsiTheme="minorHAnsi" w:cstheme="minorHAnsi"/>
          <w:bCs/>
          <w:color w:val="000000"/>
          <w:sz w:val="22"/>
          <w:szCs w:val="22"/>
        </w:rPr>
        <w:t>Unmanned</w:t>
      </w:r>
      <w:proofErr w:type="spellEnd"/>
      <w:r w:rsidRPr="00FC2CD7">
        <w:rPr>
          <w:rFonts w:asciiTheme="minorHAnsi" w:eastAsia="Times New Roman" w:hAnsiTheme="minorHAnsi" w:cstheme="minorHAnsi"/>
          <w:bCs/>
          <w:color w:val="000000"/>
          <w:sz w:val="22"/>
          <w:szCs w:val="22"/>
        </w:rPr>
        <w:t xml:space="preserve"> </w:t>
      </w:r>
      <w:proofErr w:type="spellStart"/>
      <w:r w:rsidRPr="00FC2CD7">
        <w:rPr>
          <w:rFonts w:asciiTheme="minorHAnsi" w:eastAsia="Times New Roman" w:hAnsiTheme="minorHAnsi" w:cstheme="minorHAnsi"/>
          <w:bCs/>
          <w:color w:val="000000"/>
          <w:sz w:val="22"/>
          <w:szCs w:val="22"/>
        </w:rPr>
        <w:t>Aircraft</w:t>
      </w:r>
      <w:proofErr w:type="spellEnd"/>
      <w:r w:rsidRPr="00FC2CD7">
        <w:rPr>
          <w:rFonts w:asciiTheme="minorHAnsi" w:eastAsia="Times New Roman" w:hAnsiTheme="minorHAnsi" w:cstheme="minorHAnsi"/>
          <w:bCs/>
          <w:color w:val="000000"/>
          <w:sz w:val="22"/>
          <w:szCs w:val="22"/>
        </w:rPr>
        <w:t xml:space="preserve"> System).</w:t>
      </w:r>
    </w:p>
    <w:p w14:paraId="5C88F080" w14:textId="77777777" w:rsidR="00BD7C94" w:rsidRPr="00FC2CD7" w:rsidRDefault="00BD7C94" w:rsidP="008A025A">
      <w:pPr>
        <w:spacing w:after="0" w:line="240" w:lineRule="auto"/>
        <w:jc w:val="both"/>
        <w:rPr>
          <w:rFonts w:asciiTheme="minorHAnsi" w:eastAsia="Times New Roman" w:hAnsiTheme="minorHAnsi" w:cstheme="minorHAnsi"/>
          <w:bCs/>
          <w:color w:val="000000"/>
          <w:sz w:val="22"/>
          <w:szCs w:val="22"/>
        </w:rPr>
      </w:pPr>
      <w:r w:rsidRPr="00FC2CD7">
        <w:rPr>
          <w:rFonts w:asciiTheme="minorHAnsi" w:eastAsia="Times New Roman" w:hAnsiTheme="minorHAnsi" w:cstheme="minorHAnsi"/>
          <w:b/>
          <w:color w:val="000000"/>
          <w:sz w:val="22"/>
          <w:szCs w:val="22"/>
        </w:rPr>
        <w:t xml:space="preserve">Kooperatyvus BO (angl. </w:t>
      </w:r>
      <w:proofErr w:type="spellStart"/>
      <w:r w:rsidRPr="00FC2CD7">
        <w:rPr>
          <w:rFonts w:asciiTheme="minorHAnsi" w:eastAsia="Times New Roman" w:hAnsiTheme="minorHAnsi" w:cstheme="minorHAnsi"/>
          <w:b/>
          <w:color w:val="000000"/>
          <w:sz w:val="22"/>
          <w:szCs w:val="22"/>
        </w:rPr>
        <w:t>Cooperative</w:t>
      </w:r>
      <w:proofErr w:type="spellEnd"/>
      <w:r w:rsidRPr="00FC2CD7">
        <w:rPr>
          <w:rFonts w:asciiTheme="minorHAnsi" w:eastAsia="Times New Roman" w:hAnsiTheme="minorHAnsi" w:cstheme="minorHAnsi"/>
          <w:b/>
          <w:color w:val="000000"/>
          <w:sz w:val="22"/>
          <w:szCs w:val="22"/>
        </w:rPr>
        <w:t xml:space="preserve"> UAS)</w:t>
      </w:r>
      <w:r w:rsidRPr="00FC2CD7">
        <w:rPr>
          <w:rFonts w:asciiTheme="minorHAnsi" w:eastAsia="Times New Roman" w:hAnsiTheme="minorHAnsi" w:cstheme="minorHAnsi"/>
          <w:bCs/>
          <w:color w:val="000000"/>
          <w:sz w:val="22"/>
          <w:szCs w:val="22"/>
        </w:rPr>
        <w:t xml:space="preserve"> – bepiločiai orlaiviai, kurie aktyviai perduoda savo tapatybę ir skrydžio parametrus per </w:t>
      </w:r>
      <w:proofErr w:type="spellStart"/>
      <w:r w:rsidRPr="00FC2CD7">
        <w:rPr>
          <w:rFonts w:asciiTheme="minorHAnsi" w:eastAsia="Times New Roman" w:hAnsiTheme="minorHAnsi" w:cstheme="minorHAnsi"/>
          <w:bCs/>
          <w:color w:val="000000"/>
          <w:sz w:val="22"/>
          <w:szCs w:val="22"/>
        </w:rPr>
        <w:t>Remote</w:t>
      </w:r>
      <w:proofErr w:type="spellEnd"/>
      <w:r w:rsidRPr="00FC2CD7">
        <w:rPr>
          <w:rFonts w:asciiTheme="minorHAnsi" w:eastAsia="Times New Roman" w:hAnsiTheme="minorHAnsi" w:cstheme="minorHAnsi"/>
          <w:bCs/>
          <w:color w:val="000000"/>
          <w:sz w:val="22"/>
          <w:szCs w:val="22"/>
        </w:rPr>
        <w:t xml:space="preserve"> ID, </w:t>
      </w:r>
      <w:proofErr w:type="spellStart"/>
      <w:r w:rsidRPr="00FC2CD7">
        <w:rPr>
          <w:rFonts w:asciiTheme="minorHAnsi" w:eastAsia="Times New Roman" w:hAnsiTheme="minorHAnsi" w:cstheme="minorHAnsi"/>
          <w:bCs/>
          <w:color w:val="000000"/>
          <w:sz w:val="22"/>
          <w:szCs w:val="22"/>
        </w:rPr>
        <w:t>telemetriją</w:t>
      </w:r>
      <w:proofErr w:type="spellEnd"/>
      <w:r w:rsidRPr="00FC2CD7">
        <w:rPr>
          <w:rFonts w:asciiTheme="minorHAnsi" w:eastAsia="Times New Roman" w:hAnsiTheme="minorHAnsi" w:cstheme="minorHAnsi"/>
          <w:bCs/>
          <w:color w:val="000000"/>
          <w:sz w:val="22"/>
          <w:szCs w:val="22"/>
        </w:rPr>
        <w:t xml:space="preserve"> ar kitus standartizuotus protokolus, ir kurių skrydžiai yra deklaruoti ar autorizuoti sistemoje.</w:t>
      </w:r>
    </w:p>
    <w:p w14:paraId="0C7F43E2" w14:textId="77777777" w:rsidR="00BD7C94" w:rsidRPr="00FC2CD7" w:rsidRDefault="00BD7C94" w:rsidP="008A025A">
      <w:pPr>
        <w:spacing w:after="0" w:line="240" w:lineRule="auto"/>
        <w:jc w:val="both"/>
        <w:rPr>
          <w:rFonts w:asciiTheme="minorHAnsi" w:eastAsia="Times New Roman" w:hAnsiTheme="minorHAnsi" w:cstheme="minorHAnsi"/>
          <w:bCs/>
          <w:color w:val="000000"/>
          <w:sz w:val="22"/>
          <w:szCs w:val="22"/>
        </w:rPr>
      </w:pPr>
      <w:proofErr w:type="spellStart"/>
      <w:r w:rsidRPr="00FC2CD7">
        <w:rPr>
          <w:rFonts w:asciiTheme="minorHAnsi" w:eastAsia="Times New Roman" w:hAnsiTheme="minorHAnsi" w:cstheme="minorHAnsi"/>
          <w:b/>
          <w:color w:val="000000"/>
          <w:sz w:val="22"/>
          <w:szCs w:val="22"/>
        </w:rPr>
        <w:t>Nekooperatyvus</w:t>
      </w:r>
      <w:proofErr w:type="spellEnd"/>
      <w:r w:rsidRPr="00FC2CD7">
        <w:rPr>
          <w:rFonts w:asciiTheme="minorHAnsi" w:eastAsia="Times New Roman" w:hAnsiTheme="minorHAnsi" w:cstheme="minorHAnsi"/>
          <w:b/>
          <w:color w:val="000000"/>
          <w:sz w:val="22"/>
          <w:szCs w:val="22"/>
        </w:rPr>
        <w:t xml:space="preserve"> BO (angl. </w:t>
      </w:r>
      <w:proofErr w:type="spellStart"/>
      <w:r w:rsidRPr="00FC2CD7">
        <w:rPr>
          <w:rFonts w:asciiTheme="minorHAnsi" w:eastAsia="Times New Roman" w:hAnsiTheme="minorHAnsi" w:cstheme="minorHAnsi"/>
          <w:b/>
          <w:color w:val="000000"/>
          <w:sz w:val="22"/>
          <w:szCs w:val="22"/>
        </w:rPr>
        <w:t>Non-Cooperative</w:t>
      </w:r>
      <w:proofErr w:type="spellEnd"/>
      <w:r w:rsidRPr="00FC2CD7">
        <w:rPr>
          <w:rFonts w:asciiTheme="minorHAnsi" w:eastAsia="Times New Roman" w:hAnsiTheme="minorHAnsi" w:cstheme="minorHAnsi"/>
          <w:b/>
          <w:color w:val="000000"/>
          <w:sz w:val="22"/>
          <w:szCs w:val="22"/>
        </w:rPr>
        <w:t xml:space="preserve"> UAS)</w:t>
      </w:r>
      <w:r w:rsidRPr="00FC2CD7">
        <w:rPr>
          <w:rFonts w:asciiTheme="minorHAnsi" w:eastAsia="Times New Roman" w:hAnsiTheme="minorHAnsi" w:cstheme="minorHAnsi"/>
          <w:bCs/>
          <w:color w:val="000000"/>
          <w:sz w:val="22"/>
          <w:szCs w:val="22"/>
        </w:rPr>
        <w:t xml:space="preserve"> – bepiločiai orlaiviai, kurie neperduoda tapatybės ar skrydžio parametrų standartizuotais kanalais ir (arba) kurių skrydžiai nėra deklaruoti ar autorizuoti; aptinkami tik pasyviais stebėjimo priemonėmis (radaras, RF detektoriai, AML, optiniai davikliai ir kt.).</w:t>
      </w:r>
    </w:p>
    <w:p w14:paraId="095BDF5D" w14:textId="77777777" w:rsidR="00BD7C94" w:rsidRPr="00FC2CD7" w:rsidRDefault="00BD7C94" w:rsidP="008A025A">
      <w:pPr>
        <w:spacing w:after="0" w:line="240" w:lineRule="auto"/>
        <w:jc w:val="both"/>
        <w:rPr>
          <w:rFonts w:asciiTheme="minorHAnsi" w:eastAsia="Times New Roman" w:hAnsiTheme="minorHAnsi" w:cstheme="minorHAnsi"/>
          <w:bCs/>
          <w:color w:val="000000"/>
          <w:sz w:val="22"/>
          <w:szCs w:val="22"/>
        </w:rPr>
      </w:pPr>
      <w:r w:rsidRPr="00FC2CD7">
        <w:rPr>
          <w:rFonts w:asciiTheme="minorHAnsi" w:eastAsia="Times New Roman" w:hAnsiTheme="minorHAnsi" w:cstheme="minorHAnsi"/>
          <w:b/>
          <w:color w:val="000000"/>
          <w:sz w:val="22"/>
          <w:szCs w:val="22"/>
        </w:rPr>
        <w:t>Oro erdvės pažeidimas</w:t>
      </w:r>
      <w:r w:rsidRPr="00FC2CD7">
        <w:rPr>
          <w:rFonts w:asciiTheme="minorHAnsi" w:eastAsia="Times New Roman" w:hAnsiTheme="minorHAnsi" w:cstheme="minorHAnsi"/>
          <w:bCs/>
          <w:color w:val="000000"/>
          <w:sz w:val="22"/>
          <w:szCs w:val="22"/>
        </w:rPr>
        <w:t xml:space="preserve"> – situacija, kai BO vykdo skrydį </w:t>
      </w:r>
      <w:proofErr w:type="spellStart"/>
      <w:r w:rsidRPr="00FC2CD7">
        <w:rPr>
          <w:rFonts w:asciiTheme="minorHAnsi" w:eastAsia="Times New Roman" w:hAnsiTheme="minorHAnsi" w:cstheme="minorHAnsi"/>
          <w:bCs/>
          <w:color w:val="000000"/>
          <w:sz w:val="22"/>
          <w:szCs w:val="22"/>
        </w:rPr>
        <w:t>geozonoje</w:t>
      </w:r>
      <w:proofErr w:type="spellEnd"/>
      <w:r w:rsidRPr="00FC2CD7">
        <w:rPr>
          <w:rFonts w:asciiTheme="minorHAnsi" w:eastAsia="Times New Roman" w:hAnsiTheme="minorHAnsi" w:cstheme="minorHAnsi"/>
          <w:bCs/>
          <w:color w:val="000000"/>
          <w:sz w:val="22"/>
          <w:szCs w:val="22"/>
        </w:rPr>
        <w:t xml:space="preserve"> be galiojančio leidimo, viršija leistinas skrydžio ribas (aukštis, greitis, trajektorija) arba pažeidžia deklaruoto skrydžio sąlygas; taip pat – bet kokio </w:t>
      </w:r>
      <w:proofErr w:type="spellStart"/>
      <w:r w:rsidRPr="00FC2CD7">
        <w:rPr>
          <w:rFonts w:asciiTheme="minorHAnsi" w:eastAsia="Times New Roman" w:hAnsiTheme="minorHAnsi" w:cstheme="minorHAnsi"/>
          <w:bCs/>
          <w:color w:val="000000"/>
          <w:sz w:val="22"/>
          <w:szCs w:val="22"/>
        </w:rPr>
        <w:t>nekooperatyvaus</w:t>
      </w:r>
      <w:proofErr w:type="spellEnd"/>
      <w:r w:rsidRPr="00FC2CD7">
        <w:rPr>
          <w:rFonts w:asciiTheme="minorHAnsi" w:eastAsia="Times New Roman" w:hAnsiTheme="minorHAnsi" w:cstheme="minorHAnsi"/>
          <w:bCs/>
          <w:color w:val="000000"/>
          <w:sz w:val="22"/>
          <w:szCs w:val="22"/>
        </w:rPr>
        <w:t xml:space="preserve"> BO aptikimas draudžiamoje ar ribojamoje </w:t>
      </w:r>
      <w:proofErr w:type="spellStart"/>
      <w:r w:rsidRPr="00FC2CD7">
        <w:rPr>
          <w:rFonts w:asciiTheme="minorHAnsi" w:eastAsia="Times New Roman" w:hAnsiTheme="minorHAnsi" w:cstheme="minorHAnsi"/>
          <w:bCs/>
          <w:color w:val="000000"/>
          <w:sz w:val="22"/>
          <w:szCs w:val="22"/>
        </w:rPr>
        <w:t>geozonoje</w:t>
      </w:r>
      <w:proofErr w:type="spellEnd"/>
      <w:r w:rsidRPr="00FC2CD7">
        <w:rPr>
          <w:rFonts w:asciiTheme="minorHAnsi" w:eastAsia="Times New Roman" w:hAnsiTheme="minorHAnsi" w:cstheme="minorHAnsi"/>
          <w:bCs/>
          <w:color w:val="000000"/>
          <w:sz w:val="22"/>
          <w:szCs w:val="22"/>
        </w:rPr>
        <w:t>.</w:t>
      </w:r>
    </w:p>
    <w:p w14:paraId="2494B759" w14:textId="77777777" w:rsidR="00BD7C94" w:rsidRPr="00FC2CD7" w:rsidRDefault="00BD7C94" w:rsidP="008A025A">
      <w:pPr>
        <w:spacing w:after="0" w:line="240" w:lineRule="auto"/>
        <w:jc w:val="both"/>
        <w:rPr>
          <w:rFonts w:asciiTheme="minorHAnsi" w:eastAsia="Times New Roman" w:hAnsiTheme="minorHAnsi" w:cstheme="minorHAnsi"/>
          <w:bCs/>
          <w:color w:val="000000"/>
          <w:sz w:val="22"/>
          <w:szCs w:val="22"/>
        </w:rPr>
      </w:pPr>
      <w:r w:rsidRPr="00FC2CD7">
        <w:rPr>
          <w:rFonts w:asciiTheme="minorHAnsi" w:eastAsia="Times New Roman" w:hAnsiTheme="minorHAnsi" w:cstheme="minorHAnsi"/>
          <w:b/>
          <w:color w:val="000000"/>
          <w:sz w:val="22"/>
          <w:szCs w:val="22"/>
        </w:rPr>
        <w:t>MSDF</w:t>
      </w:r>
      <w:r w:rsidRPr="00FC2CD7">
        <w:rPr>
          <w:rFonts w:asciiTheme="minorHAnsi" w:eastAsia="Times New Roman" w:hAnsiTheme="minorHAnsi" w:cstheme="minorHAnsi"/>
          <w:bCs/>
          <w:color w:val="000000"/>
          <w:sz w:val="22"/>
          <w:szCs w:val="22"/>
        </w:rPr>
        <w:t xml:space="preserve"> – </w:t>
      </w:r>
      <w:proofErr w:type="spellStart"/>
      <w:r w:rsidRPr="00FC2CD7">
        <w:rPr>
          <w:rFonts w:asciiTheme="minorHAnsi" w:eastAsia="Times New Roman" w:hAnsiTheme="minorHAnsi" w:cstheme="minorHAnsi"/>
          <w:bCs/>
          <w:color w:val="000000"/>
          <w:sz w:val="22"/>
          <w:szCs w:val="22"/>
        </w:rPr>
        <w:t>daugiašaltinė</w:t>
      </w:r>
      <w:proofErr w:type="spellEnd"/>
      <w:r w:rsidRPr="00FC2CD7">
        <w:rPr>
          <w:rFonts w:asciiTheme="minorHAnsi" w:eastAsia="Times New Roman" w:hAnsiTheme="minorHAnsi" w:cstheme="minorHAnsi"/>
          <w:bCs/>
          <w:color w:val="000000"/>
          <w:sz w:val="22"/>
          <w:szCs w:val="22"/>
        </w:rPr>
        <w:t xml:space="preserve"> duomenų sintezė (angl. </w:t>
      </w:r>
      <w:proofErr w:type="spellStart"/>
      <w:r w:rsidRPr="00FC2CD7">
        <w:rPr>
          <w:rFonts w:asciiTheme="minorHAnsi" w:eastAsia="Times New Roman" w:hAnsiTheme="minorHAnsi" w:cstheme="minorHAnsi"/>
          <w:bCs/>
          <w:color w:val="000000"/>
          <w:sz w:val="22"/>
          <w:szCs w:val="22"/>
        </w:rPr>
        <w:t>Multi-Source</w:t>
      </w:r>
      <w:proofErr w:type="spellEnd"/>
      <w:r w:rsidRPr="00FC2CD7">
        <w:rPr>
          <w:rFonts w:asciiTheme="minorHAnsi" w:eastAsia="Times New Roman" w:hAnsiTheme="minorHAnsi" w:cstheme="minorHAnsi"/>
          <w:bCs/>
          <w:color w:val="000000"/>
          <w:sz w:val="22"/>
          <w:szCs w:val="22"/>
        </w:rPr>
        <w:t xml:space="preserve"> Data </w:t>
      </w:r>
      <w:proofErr w:type="spellStart"/>
      <w:r w:rsidRPr="00FC2CD7">
        <w:rPr>
          <w:rFonts w:asciiTheme="minorHAnsi" w:eastAsia="Times New Roman" w:hAnsiTheme="minorHAnsi" w:cstheme="minorHAnsi"/>
          <w:bCs/>
          <w:color w:val="000000"/>
          <w:sz w:val="22"/>
          <w:szCs w:val="22"/>
        </w:rPr>
        <w:t>Fusion</w:t>
      </w:r>
      <w:proofErr w:type="spellEnd"/>
      <w:r w:rsidRPr="00FC2CD7">
        <w:rPr>
          <w:rFonts w:asciiTheme="minorHAnsi" w:eastAsia="Times New Roman" w:hAnsiTheme="minorHAnsi" w:cstheme="minorHAnsi"/>
          <w:bCs/>
          <w:color w:val="000000"/>
          <w:sz w:val="22"/>
          <w:szCs w:val="22"/>
        </w:rPr>
        <w:t xml:space="preserve">) – mechanizmas, apjungiantis duomenis iš skirtingų stebėjimo šaltinių (radaras, ADS-B, </w:t>
      </w:r>
      <w:proofErr w:type="spellStart"/>
      <w:r w:rsidRPr="00FC2CD7">
        <w:rPr>
          <w:rFonts w:asciiTheme="minorHAnsi" w:eastAsia="Times New Roman" w:hAnsiTheme="minorHAnsi" w:cstheme="minorHAnsi"/>
          <w:bCs/>
          <w:color w:val="000000"/>
          <w:sz w:val="22"/>
          <w:szCs w:val="22"/>
        </w:rPr>
        <w:t>Remote</w:t>
      </w:r>
      <w:proofErr w:type="spellEnd"/>
      <w:r w:rsidRPr="00FC2CD7">
        <w:rPr>
          <w:rFonts w:asciiTheme="minorHAnsi" w:eastAsia="Times New Roman" w:hAnsiTheme="minorHAnsi" w:cstheme="minorHAnsi"/>
          <w:bCs/>
          <w:color w:val="000000"/>
          <w:sz w:val="22"/>
          <w:szCs w:val="22"/>
        </w:rPr>
        <w:t xml:space="preserve"> ID, RF detektoriai, </w:t>
      </w:r>
      <w:proofErr w:type="spellStart"/>
      <w:r w:rsidRPr="00FC2CD7">
        <w:rPr>
          <w:rFonts w:asciiTheme="minorHAnsi" w:eastAsia="Times New Roman" w:hAnsiTheme="minorHAnsi" w:cstheme="minorHAnsi"/>
          <w:bCs/>
          <w:color w:val="000000"/>
          <w:sz w:val="22"/>
          <w:szCs w:val="22"/>
        </w:rPr>
        <w:t>telemetrija</w:t>
      </w:r>
      <w:proofErr w:type="spellEnd"/>
      <w:r w:rsidRPr="00FC2CD7">
        <w:rPr>
          <w:rFonts w:asciiTheme="minorHAnsi" w:eastAsia="Times New Roman" w:hAnsiTheme="minorHAnsi" w:cstheme="minorHAnsi"/>
          <w:bCs/>
          <w:color w:val="000000"/>
          <w:sz w:val="22"/>
          <w:szCs w:val="22"/>
        </w:rPr>
        <w:t xml:space="preserve"> ir kt.) į vieningą oro eismo situacijos vaizdą.</w:t>
      </w:r>
    </w:p>
    <w:p w14:paraId="784A8C86" w14:textId="77777777" w:rsidR="00BD7C94" w:rsidRPr="00FC2CD7" w:rsidRDefault="00BD7C94" w:rsidP="008A025A">
      <w:pPr>
        <w:spacing w:after="0" w:line="240" w:lineRule="auto"/>
        <w:jc w:val="both"/>
        <w:rPr>
          <w:rFonts w:asciiTheme="minorHAnsi" w:eastAsia="Times New Roman" w:hAnsiTheme="minorHAnsi" w:cstheme="minorHAnsi"/>
          <w:bCs/>
          <w:color w:val="000000"/>
          <w:sz w:val="22"/>
          <w:szCs w:val="22"/>
        </w:rPr>
      </w:pPr>
      <w:r w:rsidRPr="00FC2CD7">
        <w:rPr>
          <w:rFonts w:asciiTheme="minorHAnsi" w:eastAsia="Times New Roman" w:hAnsiTheme="minorHAnsi" w:cstheme="minorHAnsi"/>
          <w:b/>
          <w:color w:val="000000"/>
          <w:sz w:val="22"/>
          <w:szCs w:val="22"/>
        </w:rPr>
        <w:t>Vieno langelio principas</w:t>
      </w:r>
      <w:r w:rsidRPr="00FC2CD7">
        <w:rPr>
          <w:rFonts w:asciiTheme="minorHAnsi" w:eastAsia="Times New Roman" w:hAnsiTheme="minorHAnsi" w:cstheme="minorHAnsi"/>
          <w:bCs/>
          <w:color w:val="000000"/>
          <w:sz w:val="22"/>
          <w:szCs w:val="22"/>
        </w:rPr>
        <w:t xml:space="preserve"> – sistemos principas, pagal kurį visi su BO operacijomis susiję procesai (registracija, skrydžio deklaravimas, leidimų gavimas, </w:t>
      </w:r>
      <w:proofErr w:type="spellStart"/>
      <w:r w:rsidRPr="00FC2CD7">
        <w:rPr>
          <w:rFonts w:asciiTheme="minorHAnsi" w:eastAsia="Times New Roman" w:hAnsiTheme="minorHAnsi" w:cstheme="minorHAnsi"/>
          <w:bCs/>
          <w:color w:val="000000"/>
          <w:sz w:val="22"/>
          <w:szCs w:val="22"/>
        </w:rPr>
        <w:t>telemetrijos</w:t>
      </w:r>
      <w:proofErr w:type="spellEnd"/>
      <w:r w:rsidRPr="00FC2CD7">
        <w:rPr>
          <w:rFonts w:asciiTheme="minorHAnsi" w:eastAsia="Times New Roman" w:hAnsiTheme="minorHAnsi" w:cstheme="minorHAnsi"/>
          <w:bCs/>
          <w:color w:val="000000"/>
          <w:sz w:val="22"/>
          <w:szCs w:val="22"/>
        </w:rPr>
        <w:t xml:space="preserve"> siuntimas, pažeidimų administravimas) atliekami per vieną bendrą prieigos tašką (portalą arba aplikaciją), nereikalaujant kreiptis į skirtingas sistemas ar institucijas atskirai.</w:t>
      </w:r>
    </w:p>
    <w:p w14:paraId="5EFDDD8D" w14:textId="77777777" w:rsidR="00BD7C94" w:rsidRPr="00FC2CD7" w:rsidRDefault="00BD7C94" w:rsidP="008A025A">
      <w:pPr>
        <w:spacing w:after="0" w:line="240" w:lineRule="auto"/>
        <w:jc w:val="both"/>
        <w:rPr>
          <w:rFonts w:asciiTheme="minorHAnsi" w:eastAsia="Times New Roman" w:hAnsiTheme="minorHAnsi" w:cstheme="minorHAnsi"/>
          <w:bCs/>
          <w:color w:val="000000"/>
          <w:sz w:val="22"/>
          <w:szCs w:val="22"/>
        </w:rPr>
      </w:pPr>
      <w:r w:rsidRPr="00FC2CD7">
        <w:rPr>
          <w:rFonts w:asciiTheme="minorHAnsi" w:eastAsia="Times New Roman" w:hAnsiTheme="minorHAnsi" w:cstheme="minorHAnsi"/>
          <w:b/>
          <w:color w:val="000000"/>
          <w:sz w:val="22"/>
          <w:szCs w:val="22"/>
        </w:rPr>
        <w:t xml:space="preserve">Pirkti ar vystyti (angl. </w:t>
      </w:r>
      <w:proofErr w:type="spellStart"/>
      <w:r w:rsidRPr="00FC2CD7">
        <w:rPr>
          <w:rFonts w:asciiTheme="minorHAnsi" w:eastAsia="Times New Roman" w:hAnsiTheme="minorHAnsi" w:cstheme="minorHAnsi"/>
          <w:b/>
          <w:color w:val="000000"/>
          <w:sz w:val="22"/>
          <w:szCs w:val="22"/>
        </w:rPr>
        <w:t>Build</w:t>
      </w:r>
      <w:proofErr w:type="spellEnd"/>
      <w:r w:rsidRPr="00FC2CD7">
        <w:rPr>
          <w:rFonts w:asciiTheme="minorHAnsi" w:eastAsia="Times New Roman" w:hAnsiTheme="minorHAnsi" w:cstheme="minorHAnsi"/>
          <w:b/>
          <w:color w:val="000000"/>
          <w:sz w:val="22"/>
          <w:szCs w:val="22"/>
        </w:rPr>
        <w:t xml:space="preserve"> vs. </w:t>
      </w:r>
      <w:proofErr w:type="spellStart"/>
      <w:r w:rsidRPr="00FC2CD7">
        <w:rPr>
          <w:rFonts w:asciiTheme="minorHAnsi" w:eastAsia="Times New Roman" w:hAnsiTheme="minorHAnsi" w:cstheme="minorHAnsi"/>
          <w:b/>
          <w:color w:val="000000"/>
          <w:sz w:val="22"/>
          <w:szCs w:val="22"/>
        </w:rPr>
        <w:t>Buy</w:t>
      </w:r>
      <w:proofErr w:type="spellEnd"/>
      <w:r w:rsidRPr="00FC2CD7">
        <w:rPr>
          <w:rFonts w:asciiTheme="minorHAnsi" w:eastAsia="Times New Roman" w:hAnsiTheme="minorHAnsi" w:cstheme="minorHAnsi"/>
          <w:b/>
          <w:color w:val="000000"/>
          <w:sz w:val="22"/>
          <w:szCs w:val="22"/>
        </w:rPr>
        <w:t>)</w:t>
      </w:r>
      <w:r w:rsidRPr="00FC2CD7">
        <w:rPr>
          <w:rFonts w:asciiTheme="minorHAnsi" w:eastAsia="Times New Roman" w:hAnsiTheme="minorHAnsi" w:cstheme="minorHAnsi"/>
          <w:bCs/>
          <w:color w:val="000000"/>
          <w:sz w:val="22"/>
          <w:szCs w:val="22"/>
        </w:rPr>
        <w:t xml:space="preserve"> – sprendimų priėmimo metodologija, kurios tikslas – įvertinti, ar ekonomiškai ir strategiškai tikslinga įsigyti rinkoje esantį komercinį sprendimą (arba jo komponentus), jį pritaikyti prie Pirkėjo poreikių, ar vystyti sistemą (arba jos dalį) individualiai nuo nulio ar naudojant atvirojo kodo komponentus.</w:t>
      </w:r>
    </w:p>
    <w:p w14:paraId="4C294137" w14:textId="77777777" w:rsidR="00BD7C94" w:rsidRPr="00FC2CD7" w:rsidRDefault="00BD7C94" w:rsidP="008A025A">
      <w:pPr>
        <w:spacing w:after="0" w:line="240" w:lineRule="auto"/>
        <w:jc w:val="both"/>
        <w:rPr>
          <w:rFonts w:asciiTheme="minorHAnsi" w:eastAsia="Times New Roman" w:hAnsiTheme="minorHAnsi" w:cstheme="minorHAnsi"/>
          <w:bCs/>
          <w:color w:val="000000"/>
          <w:sz w:val="22"/>
          <w:szCs w:val="22"/>
        </w:rPr>
      </w:pPr>
      <w:r w:rsidRPr="00FC2CD7">
        <w:rPr>
          <w:rFonts w:asciiTheme="minorHAnsi" w:eastAsia="Times New Roman" w:hAnsiTheme="minorHAnsi" w:cstheme="minorHAnsi"/>
          <w:b/>
          <w:color w:val="000000"/>
          <w:sz w:val="22"/>
          <w:szCs w:val="22"/>
        </w:rPr>
        <w:t xml:space="preserve">Kaštų ir naudos analizė (angl. </w:t>
      </w:r>
      <w:proofErr w:type="spellStart"/>
      <w:r w:rsidRPr="00FC2CD7">
        <w:rPr>
          <w:rFonts w:asciiTheme="minorHAnsi" w:eastAsia="Times New Roman" w:hAnsiTheme="minorHAnsi" w:cstheme="minorHAnsi"/>
          <w:b/>
          <w:color w:val="000000"/>
          <w:sz w:val="22"/>
          <w:szCs w:val="22"/>
        </w:rPr>
        <w:t>Cost-Benefit</w:t>
      </w:r>
      <w:proofErr w:type="spellEnd"/>
      <w:r w:rsidRPr="00FC2CD7">
        <w:rPr>
          <w:rFonts w:asciiTheme="minorHAnsi" w:eastAsia="Times New Roman" w:hAnsiTheme="minorHAnsi" w:cstheme="minorHAnsi"/>
          <w:b/>
          <w:color w:val="000000"/>
          <w:sz w:val="22"/>
          <w:szCs w:val="22"/>
        </w:rPr>
        <w:t xml:space="preserve"> </w:t>
      </w:r>
      <w:proofErr w:type="spellStart"/>
      <w:r w:rsidRPr="00FC2CD7">
        <w:rPr>
          <w:rFonts w:asciiTheme="minorHAnsi" w:eastAsia="Times New Roman" w:hAnsiTheme="minorHAnsi" w:cstheme="minorHAnsi"/>
          <w:b/>
          <w:color w:val="000000"/>
          <w:sz w:val="22"/>
          <w:szCs w:val="22"/>
        </w:rPr>
        <w:t>Analysis</w:t>
      </w:r>
      <w:proofErr w:type="spellEnd"/>
      <w:r w:rsidRPr="00FC2CD7">
        <w:rPr>
          <w:rFonts w:asciiTheme="minorHAnsi" w:eastAsia="Times New Roman" w:hAnsiTheme="minorHAnsi" w:cstheme="minorHAnsi"/>
          <w:b/>
          <w:color w:val="000000"/>
          <w:sz w:val="22"/>
          <w:szCs w:val="22"/>
        </w:rPr>
        <w:t xml:space="preserve">, CBA) </w:t>
      </w:r>
      <w:r w:rsidRPr="00FC2CD7">
        <w:rPr>
          <w:rFonts w:asciiTheme="minorHAnsi" w:eastAsia="Times New Roman" w:hAnsiTheme="minorHAnsi" w:cstheme="minorHAnsi"/>
          <w:bCs/>
          <w:color w:val="000000"/>
          <w:sz w:val="22"/>
          <w:szCs w:val="22"/>
        </w:rPr>
        <w:t xml:space="preserve">– struktūrizuota metodika, skirta palyginti skirtingų įgyvendinimo scenarijų (pirkti / pritaikyti / vystyti) bendras išlaidas ir gaunamą naudą per visą sistemos gyvavimo ciklą (angl. </w:t>
      </w:r>
      <w:proofErr w:type="spellStart"/>
      <w:r w:rsidRPr="00FC2CD7">
        <w:rPr>
          <w:rFonts w:asciiTheme="minorHAnsi" w:eastAsia="Times New Roman" w:hAnsiTheme="minorHAnsi" w:cstheme="minorHAnsi"/>
          <w:bCs/>
          <w:color w:val="000000"/>
          <w:sz w:val="22"/>
          <w:szCs w:val="22"/>
        </w:rPr>
        <w:t>Total</w:t>
      </w:r>
      <w:proofErr w:type="spellEnd"/>
      <w:r w:rsidRPr="00FC2CD7">
        <w:rPr>
          <w:rFonts w:asciiTheme="minorHAnsi" w:eastAsia="Times New Roman" w:hAnsiTheme="minorHAnsi" w:cstheme="minorHAnsi"/>
          <w:bCs/>
          <w:color w:val="000000"/>
          <w:sz w:val="22"/>
          <w:szCs w:val="22"/>
        </w:rPr>
        <w:t xml:space="preserve"> </w:t>
      </w:r>
      <w:proofErr w:type="spellStart"/>
      <w:r w:rsidRPr="00FC2CD7">
        <w:rPr>
          <w:rFonts w:asciiTheme="minorHAnsi" w:eastAsia="Times New Roman" w:hAnsiTheme="minorHAnsi" w:cstheme="minorHAnsi"/>
          <w:bCs/>
          <w:color w:val="000000"/>
          <w:sz w:val="22"/>
          <w:szCs w:val="22"/>
        </w:rPr>
        <w:t>Cost</w:t>
      </w:r>
      <w:proofErr w:type="spellEnd"/>
      <w:r w:rsidRPr="00FC2CD7">
        <w:rPr>
          <w:rFonts w:asciiTheme="minorHAnsi" w:eastAsia="Times New Roman" w:hAnsiTheme="minorHAnsi" w:cstheme="minorHAnsi"/>
          <w:bCs/>
          <w:color w:val="000000"/>
          <w:sz w:val="22"/>
          <w:szCs w:val="22"/>
        </w:rPr>
        <w:t xml:space="preserve"> </w:t>
      </w:r>
      <w:proofErr w:type="spellStart"/>
      <w:r w:rsidRPr="00FC2CD7">
        <w:rPr>
          <w:rFonts w:asciiTheme="minorHAnsi" w:eastAsia="Times New Roman" w:hAnsiTheme="minorHAnsi" w:cstheme="minorHAnsi"/>
          <w:bCs/>
          <w:color w:val="000000"/>
          <w:sz w:val="22"/>
          <w:szCs w:val="22"/>
        </w:rPr>
        <w:t>of</w:t>
      </w:r>
      <w:proofErr w:type="spellEnd"/>
      <w:r w:rsidRPr="00FC2CD7">
        <w:rPr>
          <w:rFonts w:asciiTheme="minorHAnsi" w:eastAsia="Times New Roman" w:hAnsiTheme="minorHAnsi" w:cstheme="minorHAnsi"/>
          <w:bCs/>
          <w:color w:val="000000"/>
          <w:sz w:val="22"/>
          <w:szCs w:val="22"/>
        </w:rPr>
        <w:t xml:space="preserve"> </w:t>
      </w:r>
      <w:proofErr w:type="spellStart"/>
      <w:r w:rsidRPr="00FC2CD7">
        <w:rPr>
          <w:rFonts w:asciiTheme="minorHAnsi" w:eastAsia="Times New Roman" w:hAnsiTheme="minorHAnsi" w:cstheme="minorHAnsi"/>
          <w:bCs/>
          <w:color w:val="000000"/>
          <w:sz w:val="22"/>
          <w:szCs w:val="22"/>
        </w:rPr>
        <w:t>Ownership</w:t>
      </w:r>
      <w:proofErr w:type="spellEnd"/>
      <w:r w:rsidRPr="00FC2CD7">
        <w:rPr>
          <w:rFonts w:asciiTheme="minorHAnsi" w:eastAsia="Times New Roman" w:hAnsiTheme="minorHAnsi" w:cstheme="minorHAnsi"/>
          <w:bCs/>
          <w:color w:val="000000"/>
          <w:sz w:val="22"/>
          <w:szCs w:val="22"/>
        </w:rPr>
        <w:t>, TCO).</w:t>
      </w:r>
    </w:p>
    <w:p w14:paraId="65B7B066" w14:textId="77777777" w:rsidR="00BD7C94" w:rsidRPr="00FC2CD7" w:rsidRDefault="00BD7C94" w:rsidP="008A025A">
      <w:pPr>
        <w:spacing w:after="0" w:line="240" w:lineRule="auto"/>
        <w:jc w:val="both"/>
        <w:rPr>
          <w:rFonts w:asciiTheme="minorHAnsi" w:eastAsia="Times New Roman" w:hAnsiTheme="minorHAnsi" w:cstheme="minorHAnsi"/>
          <w:bCs/>
          <w:color w:val="000000"/>
          <w:sz w:val="22"/>
          <w:szCs w:val="22"/>
        </w:rPr>
      </w:pPr>
      <w:r w:rsidRPr="00FC2CD7">
        <w:rPr>
          <w:rFonts w:asciiTheme="minorHAnsi" w:eastAsia="Times New Roman" w:hAnsiTheme="minorHAnsi" w:cstheme="minorHAnsi"/>
          <w:b/>
          <w:color w:val="000000"/>
          <w:sz w:val="22"/>
          <w:szCs w:val="22"/>
        </w:rPr>
        <w:t xml:space="preserve">Produkto vystymo kelrodis (angl. </w:t>
      </w:r>
      <w:proofErr w:type="spellStart"/>
      <w:r w:rsidRPr="00FC2CD7">
        <w:rPr>
          <w:rFonts w:asciiTheme="minorHAnsi" w:eastAsia="Times New Roman" w:hAnsiTheme="minorHAnsi" w:cstheme="minorHAnsi"/>
          <w:b/>
          <w:color w:val="000000"/>
          <w:sz w:val="22"/>
          <w:szCs w:val="22"/>
        </w:rPr>
        <w:t>Product</w:t>
      </w:r>
      <w:proofErr w:type="spellEnd"/>
      <w:r w:rsidRPr="00FC2CD7">
        <w:rPr>
          <w:rFonts w:asciiTheme="minorHAnsi" w:eastAsia="Times New Roman" w:hAnsiTheme="minorHAnsi" w:cstheme="minorHAnsi"/>
          <w:b/>
          <w:color w:val="000000"/>
          <w:sz w:val="22"/>
          <w:szCs w:val="22"/>
        </w:rPr>
        <w:t xml:space="preserve"> </w:t>
      </w:r>
      <w:proofErr w:type="spellStart"/>
      <w:r w:rsidRPr="00FC2CD7">
        <w:rPr>
          <w:rFonts w:asciiTheme="minorHAnsi" w:eastAsia="Times New Roman" w:hAnsiTheme="minorHAnsi" w:cstheme="minorHAnsi"/>
          <w:b/>
          <w:color w:val="000000"/>
          <w:sz w:val="22"/>
          <w:szCs w:val="22"/>
        </w:rPr>
        <w:t>Roadmap</w:t>
      </w:r>
      <w:proofErr w:type="spellEnd"/>
      <w:r w:rsidRPr="00FC2CD7">
        <w:rPr>
          <w:rFonts w:asciiTheme="minorHAnsi" w:eastAsia="Times New Roman" w:hAnsiTheme="minorHAnsi" w:cstheme="minorHAnsi"/>
          <w:b/>
          <w:color w:val="000000"/>
          <w:sz w:val="22"/>
          <w:szCs w:val="22"/>
        </w:rPr>
        <w:t>)</w:t>
      </w:r>
      <w:r w:rsidRPr="00FC2CD7">
        <w:rPr>
          <w:rFonts w:asciiTheme="minorHAnsi" w:eastAsia="Times New Roman" w:hAnsiTheme="minorHAnsi" w:cstheme="minorHAnsi"/>
          <w:bCs/>
          <w:color w:val="000000"/>
          <w:sz w:val="22"/>
          <w:szCs w:val="22"/>
        </w:rPr>
        <w:t xml:space="preserve"> – struktūrizuotas vizualinis ir aprašomasis planas, rodantis sistemos funkcionalumo plėtros kryptį, prioritetus ir etapus laike, paremtas kaštų ir naudos analizės išvadomis.</w:t>
      </w:r>
    </w:p>
    <w:p w14:paraId="52F71597" w14:textId="77777777" w:rsidR="00BD7C94" w:rsidRPr="00FC2CD7" w:rsidRDefault="00BD7C94" w:rsidP="008A025A">
      <w:pPr>
        <w:spacing w:after="0" w:line="240" w:lineRule="auto"/>
        <w:jc w:val="both"/>
        <w:rPr>
          <w:rFonts w:asciiTheme="minorHAnsi" w:eastAsia="Times New Roman" w:hAnsiTheme="minorHAnsi" w:cstheme="minorHAnsi"/>
          <w:bCs/>
          <w:color w:val="000000"/>
          <w:sz w:val="22"/>
          <w:szCs w:val="22"/>
        </w:rPr>
      </w:pPr>
      <w:r w:rsidRPr="00FC2CD7">
        <w:rPr>
          <w:rFonts w:asciiTheme="minorHAnsi" w:eastAsia="Times New Roman" w:hAnsiTheme="minorHAnsi" w:cstheme="minorHAnsi"/>
          <w:b/>
          <w:color w:val="000000"/>
          <w:sz w:val="22"/>
          <w:szCs w:val="22"/>
        </w:rPr>
        <w:t>Architektūros dokumentas (ADD)</w:t>
      </w:r>
      <w:r w:rsidRPr="00FC2CD7">
        <w:rPr>
          <w:rFonts w:asciiTheme="minorHAnsi" w:eastAsia="Times New Roman" w:hAnsiTheme="minorHAnsi" w:cstheme="minorHAnsi"/>
          <w:bCs/>
          <w:color w:val="000000"/>
          <w:sz w:val="22"/>
          <w:szCs w:val="22"/>
        </w:rPr>
        <w:t xml:space="preserve"> – sistemos architektūros aprašas, apimantis funkcinius komponentus, duomenų srautus, integracijų schemą ir aukšto lygio modulių specifikaciją.</w:t>
      </w:r>
    </w:p>
    <w:p w14:paraId="40BFAC1D" w14:textId="6C042835" w:rsidR="00BD7C94" w:rsidRPr="00FC2CD7" w:rsidRDefault="00BD7C94" w:rsidP="008A025A">
      <w:pPr>
        <w:spacing w:after="0" w:line="240" w:lineRule="auto"/>
        <w:jc w:val="both"/>
        <w:rPr>
          <w:rFonts w:asciiTheme="minorHAnsi" w:eastAsia="Times New Roman" w:hAnsiTheme="minorHAnsi" w:cstheme="minorHAnsi"/>
          <w:bCs/>
          <w:color w:val="000000"/>
          <w:sz w:val="22"/>
          <w:szCs w:val="22"/>
        </w:rPr>
      </w:pPr>
      <w:r w:rsidRPr="00FC2CD7">
        <w:rPr>
          <w:rFonts w:asciiTheme="minorHAnsi" w:eastAsia="Times New Roman" w:hAnsiTheme="minorHAnsi" w:cstheme="minorHAnsi"/>
          <w:b/>
          <w:color w:val="000000"/>
          <w:sz w:val="22"/>
          <w:szCs w:val="22"/>
        </w:rPr>
        <w:lastRenderedPageBreak/>
        <w:t>Rezultatas (</w:t>
      </w:r>
      <w:proofErr w:type="spellStart"/>
      <w:r w:rsidRPr="00FC2CD7">
        <w:rPr>
          <w:rFonts w:asciiTheme="minorHAnsi" w:eastAsia="Times New Roman" w:hAnsiTheme="minorHAnsi" w:cstheme="minorHAnsi"/>
          <w:b/>
          <w:color w:val="000000"/>
          <w:sz w:val="22"/>
          <w:szCs w:val="22"/>
        </w:rPr>
        <w:t>Deliverable</w:t>
      </w:r>
      <w:proofErr w:type="spellEnd"/>
      <w:r w:rsidRPr="00FC2CD7">
        <w:rPr>
          <w:rFonts w:asciiTheme="minorHAnsi" w:eastAsia="Times New Roman" w:hAnsiTheme="minorHAnsi" w:cstheme="minorHAnsi"/>
          <w:b/>
          <w:color w:val="000000"/>
          <w:sz w:val="22"/>
          <w:szCs w:val="22"/>
        </w:rPr>
        <w:t>)</w:t>
      </w:r>
      <w:r w:rsidRPr="00FC2CD7">
        <w:rPr>
          <w:rFonts w:asciiTheme="minorHAnsi" w:eastAsia="Times New Roman" w:hAnsiTheme="minorHAnsi" w:cstheme="minorHAnsi"/>
          <w:bCs/>
          <w:color w:val="000000"/>
          <w:sz w:val="22"/>
          <w:szCs w:val="22"/>
        </w:rPr>
        <w:t xml:space="preserve"> – konkretus patvirtintas dokumentas ar kitas darbo produktas, kurį Tiekėjas privalo pateikti Pirkėjui.</w:t>
      </w:r>
    </w:p>
    <w:p w14:paraId="2AF86246" w14:textId="77777777" w:rsidR="00BD7C94" w:rsidRPr="00FC2CD7" w:rsidRDefault="00BD7C94" w:rsidP="00BD7C94">
      <w:pPr>
        <w:spacing w:after="0" w:line="240" w:lineRule="auto"/>
        <w:rPr>
          <w:rFonts w:asciiTheme="minorHAnsi" w:eastAsia="Times New Roman" w:hAnsiTheme="minorHAnsi" w:cstheme="minorHAnsi"/>
          <w:b/>
          <w:color w:val="000000"/>
          <w:sz w:val="22"/>
          <w:szCs w:val="22"/>
        </w:rPr>
      </w:pPr>
    </w:p>
    <w:p w14:paraId="6B8017DE" w14:textId="77777777" w:rsidR="008850F2" w:rsidRPr="00FC2CD7" w:rsidRDefault="00FF31FE" w:rsidP="008850F2">
      <w:pPr>
        <w:pStyle w:val="ListParagraph"/>
        <w:numPr>
          <w:ilvl w:val="0"/>
          <w:numId w:val="6"/>
        </w:numPr>
        <w:spacing w:after="0" w:line="240" w:lineRule="auto"/>
        <w:jc w:val="center"/>
        <w:rPr>
          <w:rFonts w:asciiTheme="minorHAnsi" w:eastAsia="Times New Roman" w:hAnsiTheme="minorHAnsi" w:cstheme="minorHAnsi"/>
          <w:b/>
        </w:rPr>
      </w:pPr>
      <w:r w:rsidRPr="00FC2CD7">
        <w:rPr>
          <w:rFonts w:asciiTheme="minorHAnsi" w:eastAsia="Times New Roman" w:hAnsiTheme="minorHAnsi" w:cstheme="minorHAnsi"/>
          <w:b/>
        </w:rPr>
        <w:t>TIKSLAS</w:t>
      </w:r>
    </w:p>
    <w:p w14:paraId="3781A65A" w14:textId="77777777" w:rsidR="00BE660A" w:rsidRPr="00FC2CD7" w:rsidRDefault="008850F2" w:rsidP="008A025A">
      <w:pPr>
        <w:pStyle w:val="ListParagraph"/>
        <w:numPr>
          <w:ilvl w:val="0"/>
          <w:numId w:val="7"/>
        </w:numPr>
        <w:spacing w:after="0" w:line="240" w:lineRule="auto"/>
        <w:ind w:left="426" w:hanging="207"/>
        <w:jc w:val="both"/>
        <w:rPr>
          <w:rFonts w:asciiTheme="minorHAnsi" w:eastAsia="Times New Roman" w:hAnsiTheme="minorHAnsi" w:cstheme="minorHAnsi"/>
          <w:b/>
        </w:rPr>
      </w:pPr>
      <w:r w:rsidRPr="00FC2CD7">
        <w:rPr>
          <w:rFonts w:asciiTheme="minorHAnsi" w:eastAsia="Times New Roman" w:hAnsiTheme="minorHAnsi" w:cstheme="minorHAnsi"/>
          <w:bCs/>
          <w:lang w:bidi="lt-LT"/>
        </w:rPr>
        <w:t>Šio pirkimo tikslas – įsigyti konsultacines paslaugas, kurių metu bus: (a)</w:t>
      </w:r>
      <w:r w:rsidR="009A378C" w:rsidRPr="00FC2CD7">
        <w:rPr>
          <w:rFonts w:asciiTheme="minorHAnsi" w:eastAsia="Times New Roman" w:hAnsiTheme="minorHAnsi" w:cstheme="minorHAnsi"/>
          <w:bCs/>
          <w:lang w:bidi="lt-LT"/>
        </w:rPr>
        <w:t xml:space="preserve"> išgryninta sistemos funkcionalumo architektūra su aukšto lygio produkto specifikacija; </w:t>
      </w:r>
      <w:r w:rsidRPr="00FC2CD7">
        <w:rPr>
          <w:rFonts w:asciiTheme="minorHAnsi" w:eastAsia="Times New Roman" w:hAnsiTheme="minorHAnsi" w:cstheme="minorHAnsi"/>
          <w:bCs/>
          <w:lang w:bidi="lt-LT"/>
        </w:rPr>
        <w:t>(b)</w:t>
      </w:r>
      <w:r w:rsidR="009A378C" w:rsidRPr="00FC2CD7">
        <w:rPr>
          <w:rFonts w:asciiTheme="minorHAnsi" w:eastAsia="Times New Roman" w:hAnsiTheme="minorHAnsi" w:cstheme="minorHAnsi"/>
          <w:bCs/>
          <w:lang w:bidi="lt-LT"/>
        </w:rPr>
        <w:t xml:space="preserve"> atlikta struktūrizuota kaštų ir naudos analizė (pirkti / pritaikyti / vystyti) naujos kartos UTM / U-Space sistemos įgyvendinimo scenarijams;</w:t>
      </w:r>
      <w:r w:rsidRPr="00FC2CD7">
        <w:rPr>
          <w:rFonts w:asciiTheme="minorHAnsi" w:eastAsia="Times New Roman" w:hAnsiTheme="minorHAnsi" w:cstheme="minorHAnsi"/>
          <w:bCs/>
          <w:lang w:bidi="lt-LT"/>
        </w:rPr>
        <w:t xml:space="preserve"> (c) parengtas produkto vystymo kelrodis (Product Roadmap). Parengti Rezultatai sudarys pagrindą Pirkėjo strateginiam sprendimui dėl sistemos įgyvendinimo modelio ir tolesniam techninės specifikacijos rengimui (programinės įrangos kūrimas nėra šio pirkimo apimtis).</w:t>
      </w:r>
    </w:p>
    <w:p w14:paraId="4345B7D8" w14:textId="77777777" w:rsidR="00BE660A" w:rsidRPr="00FC2CD7" w:rsidRDefault="00BE660A" w:rsidP="008A025A">
      <w:pPr>
        <w:pStyle w:val="ListParagraph"/>
        <w:spacing w:after="0" w:line="240" w:lineRule="auto"/>
        <w:ind w:left="567"/>
        <w:jc w:val="both"/>
        <w:rPr>
          <w:rFonts w:asciiTheme="minorHAnsi" w:eastAsia="Times New Roman" w:hAnsiTheme="minorHAnsi" w:cstheme="minorHAnsi"/>
          <w:bCs/>
          <w:lang w:bidi="lt-LT"/>
        </w:rPr>
      </w:pPr>
    </w:p>
    <w:p w14:paraId="7C724E11" w14:textId="5287EAC0" w:rsidR="00F746DE" w:rsidRPr="00FC2CD7" w:rsidRDefault="008850F2" w:rsidP="008A025A">
      <w:pPr>
        <w:pStyle w:val="ListParagraph"/>
        <w:spacing w:after="0" w:line="240" w:lineRule="auto"/>
        <w:ind w:left="426"/>
        <w:jc w:val="both"/>
        <w:rPr>
          <w:rFonts w:asciiTheme="minorHAnsi" w:eastAsia="Times New Roman" w:hAnsiTheme="minorHAnsi" w:cstheme="minorHAnsi"/>
          <w:b/>
        </w:rPr>
      </w:pPr>
      <w:r w:rsidRPr="00FC2CD7">
        <w:rPr>
          <w:rFonts w:asciiTheme="minorHAnsi" w:eastAsia="Times New Roman" w:hAnsiTheme="minorHAnsi" w:cstheme="minorHAnsi"/>
          <w:bCs/>
          <w:lang w:bidi="lt-LT"/>
        </w:rPr>
        <w:t>Kuriama sistema turi įgyvendinti vieno langelio principą – suteikti BO operatoriams, institucijoms/</w:t>
      </w:r>
      <w:r w:rsidRPr="00FC2CD7">
        <w:rPr>
          <w:rFonts w:asciiTheme="minorHAnsi" w:eastAsia="Times New Roman" w:hAnsiTheme="minorHAnsi" w:cstheme="minorHAnsi"/>
          <w:bCs/>
          <w:lang w:val="lt-LT" w:bidi="lt-LT"/>
        </w:rPr>
        <w:t>ūkio subjektams,</w:t>
      </w:r>
      <w:r w:rsidRPr="00FC2CD7">
        <w:rPr>
          <w:rFonts w:asciiTheme="minorHAnsi" w:eastAsia="Times New Roman" w:hAnsiTheme="minorHAnsi" w:cstheme="minorHAnsi"/>
          <w:bCs/>
          <w:lang w:bidi="lt-LT"/>
        </w:rPr>
        <w:t xml:space="preserve"> ir kitiems suinteresuotiems subjektams vieną bendrą skaitmeninę prieigos vietą visiems su BO operacijomis susijusiems procesams. Sistema turi būti lanksti naujiems duomenų srautams ir technologijoms: architektūra turi numatyti galimybę integruoti naujus stebėjimo šaltinius</w:t>
      </w:r>
      <w:r w:rsidR="009A378C" w:rsidRPr="00FC2CD7">
        <w:rPr>
          <w:rFonts w:asciiTheme="minorHAnsi" w:eastAsia="Times New Roman" w:hAnsiTheme="minorHAnsi" w:cstheme="minorHAnsi"/>
          <w:bCs/>
          <w:lang w:bidi="lt-LT"/>
        </w:rPr>
        <w:t>/</w:t>
      </w:r>
      <w:r w:rsidRPr="00FC2CD7">
        <w:rPr>
          <w:rFonts w:asciiTheme="minorHAnsi" w:eastAsia="Times New Roman" w:hAnsiTheme="minorHAnsi" w:cstheme="minorHAnsi"/>
          <w:bCs/>
          <w:lang w:bidi="lt-LT"/>
        </w:rPr>
        <w:t>atpažinimo sistemas</w:t>
      </w:r>
      <w:r w:rsidR="009A378C" w:rsidRPr="00FC2CD7">
        <w:rPr>
          <w:rFonts w:asciiTheme="minorHAnsi" w:eastAsia="Times New Roman" w:hAnsiTheme="minorHAnsi" w:cstheme="minorHAnsi"/>
          <w:bCs/>
          <w:lang w:bidi="lt-LT"/>
        </w:rPr>
        <w:t>, įvairius duomenų srautus,</w:t>
      </w:r>
      <w:r w:rsidRPr="00FC2CD7">
        <w:rPr>
          <w:rFonts w:asciiTheme="minorHAnsi" w:eastAsia="Times New Roman" w:hAnsiTheme="minorHAnsi" w:cstheme="minorHAnsi"/>
          <w:bCs/>
          <w:lang w:bidi="lt-LT"/>
        </w:rPr>
        <w:t xml:space="preserve"> ir išorines paslaugas be esminių sistemos pertvarkymų. Ypatingas dėmesys skiriamas kooperatyvių ir nekooperatyvių BO atpažinimui bei oro erdvės pažeidimų automatiniam nustatymui ir valdymui.</w:t>
      </w:r>
    </w:p>
    <w:p w14:paraId="59798C71" w14:textId="77777777" w:rsidR="008850F2" w:rsidRPr="00FC2CD7" w:rsidRDefault="008850F2" w:rsidP="008850F2">
      <w:pPr>
        <w:pStyle w:val="ListParagraph"/>
        <w:spacing w:after="0" w:line="240" w:lineRule="auto"/>
        <w:rPr>
          <w:rFonts w:asciiTheme="minorHAnsi" w:eastAsia="Times New Roman" w:hAnsiTheme="minorHAnsi" w:cstheme="minorHAnsi"/>
          <w:b/>
        </w:rPr>
      </w:pPr>
    </w:p>
    <w:p w14:paraId="3034B944" w14:textId="16B14329" w:rsidR="00FF31FE" w:rsidRPr="00FC2CD7" w:rsidRDefault="00FF31FE" w:rsidP="008850F2">
      <w:pPr>
        <w:pStyle w:val="ListParagraph"/>
        <w:numPr>
          <w:ilvl w:val="0"/>
          <w:numId w:val="6"/>
        </w:numPr>
        <w:spacing w:after="0" w:line="240" w:lineRule="auto"/>
        <w:jc w:val="center"/>
        <w:rPr>
          <w:rFonts w:asciiTheme="minorHAnsi" w:eastAsia="Times New Roman" w:hAnsiTheme="minorHAnsi" w:cstheme="minorHAnsi"/>
          <w:b/>
          <w:color w:val="000000"/>
        </w:rPr>
      </w:pPr>
      <w:r w:rsidRPr="00FC2CD7">
        <w:rPr>
          <w:rFonts w:asciiTheme="minorHAnsi" w:eastAsia="Times New Roman" w:hAnsiTheme="minorHAnsi" w:cstheme="minorHAnsi"/>
          <w:b/>
          <w:color w:val="000000"/>
        </w:rPr>
        <w:t>PASLAUGŲ APRAŠYMAS</w:t>
      </w:r>
    </w:p>
    <w:p w14:paraId="7D79D060" w14:textId="77777777" w:rsidR="00EF2E3D" w:rsidRPr="00FC2CD7" w:rsidRDefault="008850F2" w:rsidP="008A025A">
      <w:pPr>
        <w:pStyle w:val="ListParagraph"/>
        <w:numPr>
          <w:ilvl w:val="0"/>
          <w:numId w:val="7"/>
        </w:numPr>
        <w:spacing w:after="0" w:line="240" w:lineRule="auto"/>
        <w:ind w:left="426"/>
        <w:jc w:val="both"/>
        <w:rPr>
          <w:rFonts w:asciiTheme="minorHAnsi" w:eastAsia="Times New Roman" w:hAnsiTheme="minorHAnsi" w:cstheme="minorHAnsi"/>
          <w:bCs/>
          <w:color w:val="000000"/>
          <w:spacing w:val="-2"/>
        </w:rPr>
      </w:pPr>
      <w:r w:rsidRPr="00FC2CD7">
        <w:rPr>
          <w:rFonts w:asciiTheme="minorHAnsi" w:eastAsia="Times New Roman" w:hAnsiTheme="minorHAnsi" w:cstheme="minorHAnsi"/>
          <w:bCs/>
          <w:color w:val="000000"/>
          <w:spacing w:val="-2"/>
        </w:rPr>
        <w:t>Pirkėjas perka konsultacines paslaugas naujos kartos bepiločių orlaivių informacinės sistemos</w:t>
      </w:r>
      <w:r w:rsidR="008A38DD" w:rsidRPr="00FC2CD7">
        <w:rPr>
          <w:rFonts w:asciiTheme="minorHAnsi" w:eastAsia="Times New Roman" w:hAnsiTheme="minorHAnsi" w:cstheme="minorHAnsi"/>
          <w:bCs/>
          <w:color w:val="000000"/>
          <w:spacing w:val="-2"/>
        </w:rPr>
        <w:t xml:space="preserve"> </w:t>
      </w:r>
      <w:r w:rsidRPr="00FC2CD7">
        <w:rPr>
          <w:rFonts w:asciiTheme="minorHAnsi" w:eastAsia="Times New Roman" w:hAnsiTheme="minorHAnsi" w:cstheme="minorHAnsi"/>
          <w:bCs/>
          <w:color w:val="000000"/>
          <w:spacing w:val="-2"/>
        </w:rPr>
        <w:t>specifikacijoms ir vystymui (toliau – Paslaugos), kurias sudaro šios paslaugų grupės:</w:t>
      </w:r>
    </w:p>
    <w:p w14:paraId="58F97DF4" w14:textId="14553825" w:rsidR="00EF2E3D" w:rsidRPr="00FC2CD7" w:rsidRDefault="00EF2E3D" w:rsidP="008A025A">
      <w:pPr>
        <w:pStyle w:val="ListParagraph"/>
        <w:numPr>
          <w:ilvl w:val="1"/>
          <w:numId w:val="6"/>
        </w:numPr>
        <w:spacing w:after="0" w:line="240" w:lineRule="auto"/>
        <w:ind w:left="851"/>
        <w:jc w:val="both"/>
        <w:rPr>
          <w:rFonts w:asciiTheme="minorHAnsi" w:eastAsia="Times New Roman" w:hAnsiTheme="minorHAnsi" w:cstheme="minorHAnsi"/>
          <w:bCs/>
          <w:color w:val="000000"/>
          <w:spacing w:val="-2"/>
        </w:rPr>
      </w:pPr>
      <w:r w:rsidRPr="00FC2CD7">
        <w:rPr>
          <w:rFonts w:asciiTheme="minorHAnsi" w:eastAsia="Times New Roman" w:hAnsiTheme="minorHAnsi" w:cstheme="minorHAnsi"/>
          <w:bCs/>
          <w:color w:val="000000"/>
          <w:spacing w:val="-2"/>
        </w:rPr>
        <w:t>Reikalavimų rinkimo ir validavimo paslaugos – funkcinių ir nefunkcinių sistemos reikalavimų nustatymas, sisteminimas ir suderinimas su Pirkėju</w:t>
      </w:r>
    </w:p>
    <w:p w14:paraId="02DCEACB" w14:textId="77777777" w:rsidR="00EF2E3D" w:rsidRPr="00FC2CD7" w:rsidRDefault="00EF2E3D" w:rsidP="008A025A">
      <w:pPr>
        <w:pStyle w:val="ListParagraph"/>
        <w:numPr>
          <w:ilvl w:val="1"/>
          <w:numId w:val="6"/>
        </w:numPr>
        <w:spacing w:after="0" w:line="240" w:lineRule="auto"/>
        <w:ind w:left="851"/>
        <w:jc w:val="both"/>
        <w:rPr>
          <w:rFonts w:asciiTheme="minorHAnsi" w:eastAsia="Times New Roman" w:hAnsiTheme="minorHAnsi" w:cstheme="minorHAnsi"/>
          <w:bCs/>
          <w:color w:val="000000"/>
          <w:spacing w:val="-2"/>
        </w:rPr>
      </w:pPr>
      <w:r w:rsidRPr="00FC2CD7">
        <w:rPr>
          <w:rFonts w:asciiTheme="minorHAnsi" w:eastAsia="Times New Roman" w:hAnsiTheme="minorHAnsi" w:cstheme="minorHAnsi"/>
          <w:bCs/>
          <w:color w:val="000000"/>
          <w:spacing w:val="-2"/>
        </w:rPr>
        <w:t>Kaštų ir naudos analizės paslaugos (pirkti / pritaikyti / vystyti) – struktūrizuotas UTM sistemos įgyvendinimo scenarijų ekonominis ir strateginis vertinimas, paremtas patvirtintais reikalavimais;</w:t>
      </w:r>
    </w:p>
    <w:p w14:paraId="40AF1DA5" w14:textId="13A02CA1" w:rsidR="00EF2E3D" w:rsidRPr="00FC2CD7" w:rsidRDefault="00EF2E3D" w:rsidP="008A025A">
      <w:pPr>
        <w:pStyle w:val="ListParagraph"/>
        <w:numPr>
          <w:ilvl w:val="1"/>
          <w:numId w:val="6"/>
        </w:numPr>
        <w:spacing w:after="0" w:line="240" w:lineRule="auto"/>
        <w:ind w:left="851"/>
        <w:jc w:val="both"/>
        <w:rPr>
          <w:rFonts w:asciiTheme="minorHAnsi" w:eastAsia="Times New Roman" w:hAnsiTheme="minorHAnsi" w:cstheme="minorHAnsi"/>
          <w:bCs/>
          <w:color w:val="000000"/>
          <w:spacing w:val="-2"/>
        </w:rPr>
      </w:pPr>
      <w:r w:rsidRPr="00FC2CD7">
        <w:rPr>
          <w:rFonts w:asciiTheme="minorHAnsi" w:eastAsia="Times New Roman" w:hAnsiTheme="minorHAnsi" w:cstheme="minorHAnsi"/>
          <w:bCs/>
          <w:color w:val="000000"/>
          <w:spacing w:val="-2"/>
        </w:rPr>
        <w:t>Sistemos architektūros projektavimo paslaugos – UTM sistemos funkcionalumo architektūros, komponentų ir integracijų aprašo parengimas, įskaitant BO atpažinimo, klasifikavimo ir oro erdvės pažeidimų modulių architektūrą;</w:t>
      </w:r>
    </w:p>
    <w:p w14:paraId="5625E93C" w14:textId="5D527DC0" w:rsidR="008A38DD" w:rsidRPr="00FC2CD7" w:rsidRDefault="00EF2E3D" w:rsidP="008A025A">
      <w:pPr>
        <w:pStyle w:val="ListParagraph"/>
        <w:numPr>
          <w:ilvl w:val="1"/>
          <w:numId w:val="6"/>
        </w:numPr>
        <w:spacing w:after="0" w:line="240" w:lineRule="auto"/>
        <w:ind w:left="851"/>
        <w:jc w:val="both"/>
        <w:rPr>
          <w:rFonts w:asciiTheme="minorHAnsi" w:eastAsia="Times New Roman" w:hAnsiTheme="minorHAnsi" w:cstheme="minorHAnsi"/>
          <w:bCs/>
          <w:color w:val="000000"/>
          <w:spacing w:val="-2"/>
        </w:rPr>
      </w:pPr>
      <w:r w:rsidRPr="00FC2CD7">
        <w:rPr>
          <w:rFonts w:asciiTheme="minorHAnsi" w:eastAsia="Times New Roman" w:hAnsiTheme="minorHAnsi" w:cstheme="minorHAnsi"/>
          <w:bCs/>
          <w:color w:val="000000"/>
          <w:spacing w:val="-2"/>
        </w:rPr>
        <w:t>Produkto vystymo kelrodžio paslaugos – prioritetų ir etapų plano parengimas, paremto kaštų ir naudos analizės išvadomis.</w:t>
      </w:r>
    </w:p>
    <w:p w14:paraId="3F8D01B6" w14:textId="77777777" w:rsidR="00EF2E3D" w:rsidRPr="00FC2CD7" w:rsidRDefault="00EF2E3D" w:rsidP="00EF2E3D">
      <w:pPr>
        <w:pStyle w:val="ListParagraph"/>
        <w:spacing w:after="0" w:line="240" w:lineRule="auto"/>
        <w:ind w:left="1440"/>
        <w:jc w:val="both"/>
        <w:rPr>
          <w:rFonts w:asciiTheme="minorHAnsi" w:eastAsia="Times New Roman" w:hAnsiTheme="minorHAnsi" w:cstheme="minorHAnsi"/>
          <w:bCs/>
          <w:color w:val="000000"/>
          <w:spacing w:val="-2"/>
        </w:rPr>
      </w:pPr>
    </w:p>
    <w:p w14:paraId="57E908D9" w14:textId="77777777" w:rsidR="00EF2E3D" w:rsidRPr="00FC2CD7" w:rsidRDefault="00FF31FE" w:rsidP="00EF2E3D">
      <w:pPr>
        <w:pStyle w:val="ListParagraph"/>
        <w:numPr>
          <w:ilvl w:val="0"/>
          <w:numId w:val="6"/>
        </w:numPr>
        <w:spacing w:after="0" w:line="240" w:lineRule="auto"/>
        <w:jc w:val="center"/>
        <w:rPr>
          <w:rFonts w:asciiTheme="minorHAnsi" w:eastAsia="Times New Roman" w:hAnsiTheme="minorHAnsi" w:cstheme="minorHAnsi"/>
          <w:b/>
          <w:bCs/>
          <w:color w:val="000000"/>
          <w:spacing w:val="-2"/>
        </w:rPr>
      </w:pPr>
      <w:r w:rsidRPr="00FC2CD7">
        <w:rPr>
          <w:rFonts w:asciiTheme="minorHAnsi" w:eastAsia="Times New Roman" w:hAnsiTheme="minorHAnsi" w:cstheme="minorHAnsi"/>
          <w:b/>
          <w:bCs/>
          <w:color w:val="000000"/>
          <w:spacing w:val="-2"/>
        </w:rPr>
        <w:t>PASLAUGŲ TEIKIMO APIMTIS</w:t>
      </w:r>
    </w:p>
    <w:p w14:paraId="4B4EB11A" w14:textId="77777777" w:rsidR="00EF2E3D" w:rsidRPr="00FC2CD7" w:rsidRDefault="008A38DD" w:rsidP="008A025A">
      <w:pPr>
        <w:pStyle w:val="ListParagraph"/>
        <w:numPr>
          <w:ilvl w:val="0"/>
          <w:numId w:val="7"/>
        </w:numPr>
        <w:spacing w:after="0" w:line="240" w:lineRule="auto"/>
        <w:ind w:left="426"/>
        <w:jc w:val="both"/>
        <w:rPr>
          <w:rFonts w:asciiTheme="minorHAnsi" w:eastAsia="Times New Roman" w:hAnsiTheme="minorHAnsi" w:cstheme="minorHAnsi"/>
          <w:b/>
          <w:bCs/>
          <w:color w:val="000000"/>
          <w:spacing w:val="-2"/>
        </w:rPr>
      </w:pPr>
      <w:r w:rsidRPr="00FC2CD7">
        <w:rPr>
          <w:rFonts w:asciiTheme="minorHAnsi" w:eastAsia="Times New Roman" w:hAnsiTheme="minorHAnsi" w:cstheme="minorHAnsi"/>
          <w:bCs/>
          <w:iCs/>
          <w:spacing w:val="-2"/>
        </w:rPr>
        <w:t>Paslaugų teikimo apimtys pagal paslaugų grupes:</w:t>
      </w:r>
    </w:p>
    <w:p w14:paraId="5A7142C6" w14:textId="05DF1D2B" w:rsidR="00EF2E3D" w:rsidRPr="00FC2CD7" w:rsidRDefault="00EF2E3D" w:rsidP="008A025A">
      <w:pPr>
        <w:pStyle w:val="ListParagraph"/>
        <w:numPr>
          <w:ilvl w:val="1"/>
          <w:numId w:val="6"/>
        </w:numPr>
        <w:spacing w:after="0" w:line="240" w:lineRule="auto"/>
        <w:ind w:left="851"/>
        <w:jc w:val="both"/>
        <w:rPr>
          <w:rFonts w:asciiTheme="minorHAnsi" w:eastAsia="Times New Roman" w:hAnsiTheme="minorHAnsi" w:cstheme="minorHAnsi"/>
          <w:bCs/>
          <w:color w:val="000000"/>
          <w:spacing w:val="-2"/>
        </w:rPr>
      </w:pPr>
      <w:r w:rsidRPr="00FC2CD7">
        <w:rPr>
          <w:rFonts w:asciiTheme="minorHAnsi" w:eastAsia="Times New Roman" w:hAnsiTheme="minorHAnsi" w:cstheme="minorHAnsi"/>
          <w:bCs/>
          <w:iCs/>
          <w:spacing w:val="-2"/>
        </w:rPr>
        <w:t>Reikalavimų rinkimo ir validavimo paslaugos – ne mažiau kaip 4 konsultacinės sesijos ir suderintas reikalavimų rinkinys (iki 6 sav. nuo Sutarties įsigaliojimo);</w:t>
      </w:r>
    </w:p>
    <w:p w14:paraId="5E8776F3" w14:textId="77777777" w:rsidR="00EF2E3D" w:rsidRPr="00FC2CD7" w:rsidRDefault="00EF2E3D" w:rsidP="008A025A">
      <w:pPr>
        <w:pStyle w:val="ListParagraph"/>
        <w:numPr>
          <w:ilvl w:val="1"/>
          <w:numId w:val="6"/>
        </w:numPr>
        <w:spacing w:after="0" w:line="240" w:lineRule="auto"/>
        <w:ind w:left="851"/>
        <w:jc w:val="both"/>
        <w:rPr>
          <w:rFonts w:asciiTheme="minorHAnsi" w:eastAsia="Times New Roman" w:hAnsiTheme="minorHAnsi" w:cstheme="minorHAnsi"/>
          <w:bCs/>
          <w:color w:val="000000"/>
          <w:spacing w:val="-2"/>
        </w:rPr>
      </w:pPr>
      <w:r w:rsidRPr="00FC2CD7">
        <w:rPr>
          <w:rFonts w:asciiTheme="minorHAnsi" w:eastAsia="Times New Roman" w:hAnsiTheme="minorHAnsi" w:cstheme="minorHAnsi"/>
          <w:bCs/>
          <w:iCs/>
          <w:spacing w:val="-2"/>
        </w:rPr>
        <w:t>Kaštų ir naudos analizės paslaugos – 1 analizės ataskaita su scenarijų palyginimu ir rekomendacija (iki 11 sav. nuo Sutarties įsigaliojimo);</w:t>
      </w:r>
    </w:p>
    <w:p w14:paraId="01070D18" w14:textId="4738865D" w:rsidR="00EF2E3D" w:rsidRPr="00FC2CD7" w:rsidRDefault="00EF2E3D" w:rsidP="008A025A">
      <w:pPr>
        <w:pStyle w:val="ListParagraph"/>
        <w:numPr>
          <w:ilvl w:val="1"/>
          <w:numId w:val="6"/>
        </w:numPr>
        <w:spacing w:after="0" w:line="240" w:lineRule="auto"/>
        <w:ind w:left="851"/>
        <w:jc w:val="both"/>
        <w:rPr>
          <w:rFonts w:asciiTheme="minorHAnsi" w:eastAsia="Times New Roman" w:hAnsiTheme="minorHAnsi" w:cstheme="minorHAnsi"/>
          <w:bCs/>
          <w:color w:val="000000"/>
          <w:spacing w:val="-2"/>
        </w:rPr>
      </w:pPr>
      <w:r w:rsidRPr="00FC2CD7">
        <w:rPr>
          <w:rFonts w:asciiTheme="minorHAnsi" w:eastAsia="Times New Roman" w:hAnsiTheme="minorHAnsi" w:cstheme="minorHAnsi"/>
          <w:bCs/>
          <w:iCs/>
          <w:spacing w:val="-2"/>
        </w:rPr>
        <w:t>Sistemos architektūros projektavimo paslaugos – 1 architektūros aprašo dokumentas (ADD) ir integracinės architektūros schema (iki 14 sav. nuo Sutarties įsigaliojimo);</w:t>
      </w:r>
    </w:p>
    <w:p w14:paraId="7BAA9F26" w14:textId="6CF7FF39" w:rsidR="008A38DD" w:rsidRPr="00FC2CD7" w:rsidRDefault="00EF2E3D" w:rsidP="008A025A">
      <w:pPr>
        <w:pStyle w:val="ListParagraph"/>
        <w:numPr>
          <w:ilvl w:val="1"/>
          <w:numId w:val="6"/>
        </w:numPr>
        <w:spacing w:after="0" w:line="240" w:lineRule="auto"/>
        <w:ind w:left="851"/>
        <w:jc w:val="both"/>
        <w:rPr>
          <w:rFonts w:asciiTheme="minorHAnsi" w:eastAsia="Times New Roman" w:hAnsiTheme="minorHAnsi" w:cstheme="minorHAnsi"/>
          <w:bCs/>
          <w:iCs/>
          <w:spacing w:val="-2"/>
        </w:rPr>
      </w:pPr>
      <w:r w:rsidRPr="00FC2CD7">
        <w:rPr>
          <w:rFonts w:asciiTheme="minorHAnsi" w:eastAsia="Times New Roman" w:hAnsiTheme="minorHAnsi" w:cstheme="minorHAnsi"/>
          <w:bCs/>
          <w:iCs/>
          <w:spacing w:val="-2"/>
        </w:rPr>
        <w:t>Produkto vystymo kelrodžio paslaugos – produkto kelrodis (Product Roadmap), rizikų registras ir galutinė pristatymo prezentacija (iki 17 sav. nuo Sutarties įsigaliojimo).</w:t>
      </w:r>
    </w:p>
    <w:p w14:paraId="776B6DA1" w14:textId="77777777" w:rsidR="00EF2E3D" w:rsidRPr="00FC2CD7" w:rsidRDefault="00EF2E3D" w:rsidP="00EF2E3D">
      <w:pPr>
        <w:spacing w:after="0" w:line="240" w:lineRule="auto"/>
        <w:ind w:firstLine="851"/>
        <w:jc w:val="both"/>
        <w:rPr>
          <w:rFonts w:asciiTheme="minorHAnsi" w:eastAsia="Times New Roman" w:hAnsiTheme="minorHAnsi" w:cstheme="minorHAnsi"/>
          <w:bCs/>
          <w:iCs/>
          <w:spacing w:val="-2"/>
          <w:sz w:val="22"/>
          <w:szCs w:val="22"/>
          <w:lang w:eastAsia="en-US"/>
        </w:rPr>
      </w:pPr>
    </w:p>
    <w:p w14:paraId="14E7695B" w14:textId="77777777" w:rsidR="00FF31FE" w:rsidRPr="00FC2CD7" w:rsidRDefault="00FF31FE" w:rsidP="00FF31FE">
      <w:pPr>
        <w:spacing w:after="0" w:line="240" w:lineRule="auto"/>
        <w:ind w:firstLine="851"/>
        <w:jc w:val="center"/>
        <w:rPr>
          <w:rFonts w:asciiTheme="minorHAnsi" w:eastAsia="Times New Roman" w:hAnsiTheme="minorHAnsi" w:cstheme="minorHAnsi"/>
          <w:b/>
          <w:bCs/>
          <w:spacing w:val="-2"/>
          <w:sz w:val="22"/>
          <w:szCs w:val="22"/>
          <w:lang w:val="en-US" w:eastAsia="en-US"/>
        </w:rPr>
      </w:pPr>
      <w:r w:rsidRPr="00FC2CD7">
        <w:rPr>
          <w:rFonts w:asciiTheme="minorHAnsi" w:eastAsia="Times New Roman" w:hAnsiTheme="minorHAnsi" w:cstheme="minorHAnsi"/>
          <w:b/>
          <w:bCs/>
          <w:spacing w:val="-2"/>
          <w:sz w:val="22"/>
          <w:szCs w:val="22"/>
          <w:lang w:eastAsia="en-US"/>
        </w:rPr>
        <w:t>V.</w:t>
      </w:r>
      <w:r w:rsidRPr="00FC2CD7">
        <w:rPr>
          <w:rFonts w:asciiTheme="minorHAnsi" w:eastAsia="Times New Roman" w:hAnsiTheme="minorHAnsi" w:cstheme="minorHAnsi"/>
          <w:b/>
          <w:sz w:val="22"/>
          <w:szCs w:val="22"/>
          <w:lang w:eastAsia="en-US"/>
        </w:rPr>
        <w:t xml:space="preserve"> </w:t>
      </w:r>
      <w:r w:rsidRPr="00FC2CD7">
        <w:rPr>
          <w:rFonts w:asciiTheme="minorHAnsi" w:eastAsia="Times New Roman" w:hAnsiTheme="minorHAnsi" w:cstheme="minorHAnsi"/>
          <w:b/>
          <w:bCs/>
          <w:spacing w:val="-2"/>
          <w:sz w:val="22"/>
          <w:szCs w:val="22"/>
          <w:lang w:eastAsia="en-US"/>
        </w:rPr>
        <w:t>PASLAUG</w:t>
      </w:r>
      <w:r w:rsidRPr="00FC2CD7">
        <w:rPr>
          <w:rFonts w:asciiTheme="minorHAnsi" w:eastAsia="Times New Roman" w:hAnsiTheme="minorHAnsi" w:cstheme="minorHAnsi"/>
          <w:b/>
          <w:bCs/>
          <w:spacing w:val="-2"/>
          <w:sz w:val="22"/>
          <w:szCs w:val="22"/>
          <w:lang w:val="en-US" w:eastAsia="en-US"/>
        </w:rPr>
        <w:t xml:space="preserve">Ų TEIKIMO TVARKA IR TERMINAI </w:t>
      </w:r>
    </w:p>
    <w:p w14:paraId="3F2BAF37" w14:textId="77777777" w:rsidR="00EF2E3D" w:rsidRPr="00FC2CD7" w:rsidRDefault="00EF2E3D" w:rsidP="00FF31FE">
      <w:pPr>
        <w:spacing w:after="0" w:line="240" w:lineRule="auto"/>
        <w:ind w:firstLine="851"/>
        <w:jc w:val="both"/>
        <w:rPr>
          <w:rFonts w:asciiTheme="minorHAnsi" w:eastAsia="Times New Roman" w:hAnsiTheme="minorHAnsi" w:cstheme="minorHAnsi"/>
          <w:bCs/>
          <w:i/>
          <w:color w:val="00B050"/>
          <w:spacing w:val="-2"/>
          <w:sz w:val="22"/>
          <w:szCs w:val="22"/>
          <w:lang w:eastAsia="en-US"/>
        </w:rPr>
      </w:pPr>
    </w:p>
    <w:p w14:paraId="71662D9A" w14:textId="77777777" w:rsidR="00EF2E3D" w:rsidRPr="00FC2CD7" w:rsidRDefault="00EF2E3D" w:rsidP="00BE660A">
      <w:pPr>
        <w:pStyle w:val="ListParagraph"/>
        <w:numPr>
          <w:ilvl w:val="0"/>
          <w:numId w:val="7"/>
        </w:numPr>
        <w:spacing w:after="0" w:line="240" w:lineRule="auto"/>
        <w:ind w:left="426"/>
        <w:jc w:val="both"/>
        <w:rPr>
          <w:rFonts w:asciiTheme="minorHAnsi" w:eastAsia="Times New Roman" w:hAnsiTheme="minorHAnsi" w:cstheme="minorHAnsi"/>
          <w:b/>
          <w:iCs/>
          <w:spacing w:val="-2"/>
        </w:rPr>
      </w:pPr>
      <w:r w:rsidRPr="00FC2CD7">
        <w:rPr>
          <w:rFonts w:asciiTheme="minorHAnsi" w:eastAsia="Times New Roman" w:hAnsiTheme="minorHAnsi" w:cstheme="minorHAnsi"/>
          <w:b/>
          <w:iCs/>
          <w:spacing w:val="-2"/>
        </w:rPr>
        <w:t>Bendri reikalavimai Paslaugoms:</w:t>
      </w:r>
    </w:p>
    <w:p w14:paraId="08405950" w14:textId="77777777" w:rsidR="00EF2E3D" w:rsidRPr="00FC2CD7" w:rsidRDefault="00EF2E3D" w:rsidP="00BE660A">
      <w:pPr>
        <w:pStyle w:val="ListParagraph"/>
        <w:numPr>
          <w:ilvl w:val="1"/>
          <w:numId w:val="11"/>
        </w:numPr>
        <w:spacing w:after="0" w:line="240" w:lineRule="auto"/>
        <w:ind w:left="851"/>
        <w:jc w:val="both"/>
        <w:rPr>
          <w:rFonts w:asciiTheme="minorHAnsi" w:eastAsia="Times New Roman" w:hAnsiTheme="minorHAnsi" w:cstheme="minorHAnsi"/>
          <w:bCs/>
          <w:iCs/>
          <w:spacing w:val="-2"/>
        </w:rPr>
      </w:pPr>
      <w:r w:rsidRPr="00FC2CD7">
        <w:rPr>
          <w:rFonts w:asciiTheme="minorHAnsi" w:eastAsia="Times New Roman" w:hAnsiTheme="minorHAnsi" w:cstheme="minorHAnsi"/>
          <w:bCs/>
          <w:iCs/>
          <w:spacing w:val="-2"/>
        </w:rPr>
        <w:t>Tiekėjas privalo skirti projekto vadovą, atsakingą už Paslaugų teikimo organizavimą, kokybės užtikrinimą ir komunikaciją su Pirkėju. Projekto vadovo kandidatūra turi būti pateikta ir suderinta su Pirkėju ne vėliau kaip per 5 darbo dienas nuo Sutarties įsigaliojimo.</w:t>
      </w:r>
    </w:p>
    <w:p w14:paraId="69CCD5A2" w14:textId="054955DF" w:rsidR="00EF2E3D" w:rsidRPr="00FC2CD7" w:rsidRDefault="00EF2E3D" w:rsidP="00BE660A">
      <w:pPr>
        <w:pStyle w:val="ListParagraph"/>
        <w:numPr>
          <w:ilvl w:val="1"/>
          <w:numId w:val="11"/>
        </w:numPr>
        <w:spacing w:after="0" w:line="240" w:lineRule="auto"/>
        <w:ind w:left="851"/>
        <w:jc w:val="both"/>
        <w:rPr>
          <w:rFonts w:asciiTheme="minorHAnsi" w:eastAsia="Times New Roman" w:hAnsiTheme="minorHAnsi" w:cstheme="minorHAnsi"/>
          <w:bCs/>
          <w:iCs/>
          <w:spacing w:val="-2"/>
        </w:rPr>
      </w:pPr>
      <w:r w:rsidRPr="00FC2CD7">
        <w:rPr>
          <w:rFonts w:asciiTheme="minorHAnsi" w:eastAsia="Times New Roman" w:hAnsiTheme="minorHAnsi" w:cstheme="minorHAnsi"/>
          <w:bCs/>
          <w:iCs/>
          <w:spacing w:val="-2"/>
        </w:rPr>
        <w:t>Tiekėjo komandoje turi dalyvauti: (a) bent vienas ekspertas, turintis</w:t>
      </w:r>
      <w:r w:rsidR="00110116" w:rsidRPr="00FC2CD7">
        <w:rPr>
          <w:rFonts w:asciiTheme="minorHAnsi" w:eastAsia="Times New Roman" w:hAnsiTheme="minorHAnsi" w:cstheme="minorHAnsi"/>
          <w:bCs/>
          <w:iCs/>
          <w:spacing w:val="-2"/>
        </w:rPr>
        <w:t xml:space="preserve"> </w:t>
      </w:r>
      <w:r w:rsidRPr="00FC2CD7">
        <w:rPr>
          <w:rFonts w:asciiTheme="minorHAnsi" w:eastAsia="Times New Roman" w:hAnsiTheme="minorHAnsi" w:cstheme="minorHAnsi"/>
          <w:bCs/>
          <w:iCs/>
          <w:spacing w:val="-2"/>
        </w:rPr>
        <w:t>patirties integruojant sudėtingas reguliuojamas sistemas;</w:t>
      </w:r>
      <w:r w:rsidR="00110116" w:rsidRPr="00FC2CD7">
        <w:rPr>
          <w:rFonts w:asciiTheme="minorHAnsi" w:eastAsia="Times New Roman" w:hAnsiTheme="minorHAnsi" w:cstheme="minorHAnsi"/>
          <w:bCs/>
          <w:iCs/>
          <w:spacing w:val="-2"/>
        </w:rPr>
        <w:t xml:space="preserve"> patirtis aviacijoje ir bepiločių orlaivių eismo valdymo sistemose yra privalumas</w:t>
      </w:r>
      <w:r w:rsidRPr="00FC2CD7">
        <w:rPr>
          <w:rFonts w:asciiTheme="minorHAnsi" w:eastAsia="Times New Roman" w:hAnsiTheme="minorHAnsi" w:cstheme="minorHAnsi"/>
          <w:bCs/>
          <w:iCs/>
          <w:spacing w:val="-2"/>
        </w:rPr>
        <w:t xml:space="preserve"> (b) bent vienas IT / sistemų architektūros ekspertas, turintis patirties kuriant ar </w:t>
      </w:r>
      <w:r w:rsidRPr="00FC2CD7">
        <w:rPr>
          <w:rFonts w:asciiTheme="minorHAnsi" w:eastAsia="Times New Roman" w:hAnsiTheme="minorHAnsi" w:cstheme="minorHAnsi"/>
          <w:bCs/>
          <w:iCs/>
          <w:spacing w:val="-2"/>
        </w:rPr>
        <w:lastRenderedPageBreak/>
        <w:t xml:space="preserve">projektuojant sudėtingas realaus laiko duomenų platformas arba kritinių paslaugų sistemas – patirtis gali būti įgyta mobilumo, transporto, logistikos, energetikos, telekomunikacijų ar kitose </w:t>
      </w:r>
      <w:r w:rsidR="009A378C" w:rsidRPr="00FC2CD7">
        <w:rPr>
          <w:rFonts w:asciiTheme="minorHAnsi" w:eastAsia="Times New Roman" w:hAnsiTheme="minorHAnsi" w:cstheme="minorHAnsi"/>
          <w:bCs/>
          <w:iCs/>
          <w:spacing w:val="-2"/>
        </w:rPr>
        <w:t>panašiose</w:t>
      </w:r>
      <w:r w:rsidRPr="00FC2CD7">
        <w:rPr>
          <w:rFonts w:asciiTheme="minorHAnsi" w:eastAsia="Times New Roman" w:hAnsiTheme="minorHAnsi" w:cstheme="minorHAnsi"/>
          <w:bCs/>
          <w:iCs/>
          <w:spacing w:val="-2"/>
        </w:rPr>
        <w:t xml:space="preserve"> srityse; patirtis tiesiogiai aviacijos sektoriuje yra privalumas; (c) bent vienas ekspertas, išmanantis stebėjimo sistemų duomenų srautus ir (arba) daiktų interneto (IoT) / mišrių duomenų šaltinių integravimą; patirtis konkrečiai su BO atpažinimo technologijomis laikoma privalumu, tačiau nėra privaloma sąlyga; (d) bent vienas finansų ar verslo analizės ekspertas, turintis patirties rengiant IT sistemų kaštų ir naudos analizes (CBA) bei </w:t>
      </w:r>
      <w:r w:rsidR="009A378C" w:rsidRPr="00FC2CD7">
        <w:rPr>
          <w:rFonts w:asciiTheme="minorHAnsi" w:eastAsia="Times New Roman" w:hAnsiTheme="minorHAnsi" w:cstheme="minorHAnsi"/>
          <w:bCs/>
          <w:iCs/>
          <w:spacing w:val="-2"/>
        </w:rPr>
        <w:t xml:space="preserve">visų nuosavybės išlaidų (Total Cost of Ownership) </w:t>
      </w:r>
      <w:r w:rsidRPr="00FC2CD7">
        <w:rPr>
          <w:rFonts w:asciiTheme="minorHAnsi" w:eastAsia="Times New Roman" w:hAnsiTheme="minorHAnsi" w:cstheme="minorHAnsi"/>
          <w:bCs/>
          <w:iCs/>
          <w:spacing w:val="-2"/>
        </w:rPr>
        <w:t>vertinimus.</w:t>
      </w:r>
    </w:p>
    <w:p w14:paraId="403BD35E" w14:textId="5934FFA3" w:rsidR="00EF2E3D" w:rsidRPr="00FC2CD7" w:rsidRDefault="00EF2E3D" w:rsidP="00BE660A">
      <w:pPr>
        <w:pStyle w:val="ListParagraph"/>
        <w:numPr>
          <w:ilvl w:val="1"/>
          <w:numId w:val="11"/>
        </w:numPr>
        <w:spacing w:after="0" w:line="240" w:lineRule="auto"/>
        <w:ind w:left="851"/>
        <w:jc w:val="both"/>
        <w:rPr>
          <w:rFonts w:asciiTheme="minorHAnsi" w:eastAsia="Times New Roman" w:hAnsiTheme="minorHAnsi" w:cstheme="minorHAnsi"/>
          <w:bCs/>
          <w:iCs/>
          <w:spacing w:val="-2"/>
        </w:rPr>
      </w:pPr>
      <w:r w:rsidRPr="00FC2CD7">
        <w:rPr>
          <w:rFonts w:asciiTheme="minorHAnsi" w:eastAsia="Times New Roman" w:hAnsiTheme="minorHAnsi" w:cstheme="minorHAnsi"/>
          <w:bCs/>
          <w:iCs/>
          <w:spacing w:val="-2"/>
        </w:rPr>
        <w:t>Paslaugos turi atitikti ES reglamentų 2019/947 (UAS), 2021/664, 2021/665 ir 2021/666 (U-Space) reikalavimus. Tiekėjas turi būti susipažinęs su EASA AMC/GM gairėmis, ICAO Doc 10019 (UTM) ir EUROCAE WG-105 dokumentais; kiekvienas pasiūlytas architektūrinis sprendimas turi būti pagrįstas reguliacinės aplinkos ar geriausios praktikos nuoroda, tačiau Tiekėjas gali remtis ir analogiškų sektorių (mobilumo, transporto, energetikos ir kt.) patirtimi, pagrįsdamas jos tinkamumą UTM kontekste. ASTM F3411 (Remote ID) išmanymas laikomas privalumu.</w:t>
      </w:r>
    </w:p>
    <w:p w14:paraId="027839FA" w14:textId="77777777" w:rsidR="00EF2E3D" w:rsidRPr="00FC2CD7" w:rsidRDefault="00EF2E3D" w:rsidP="00BE660A">
      <w:pPr>
        <w:pStyle w:val="ListParagraph"/>
        <w:numPr>
          <w:ilvl w:val="1"/>
          <w:numId w:val="11"/>
        </w:numPr>
        <w:spacing w:after="0" w:line="240" w:lineRule="auto"/>
        <w:ind w:left="851"/>
        <w:jc w:val="both"/>
        <w:rPr>
          <w:rFonts w:asciiTheme="minorHAnsi" w:eastAsia="Times New Roman" w:hAnsiTheme="minorHAnsi" w:cstheme="minorHAnsi"/>
          <w:bCs/>
          <w:iCs/>
          <w:spacing w:val="-2"/>
        </w:rPr>
      </w:pPr>
      <w:r w:rsidRPr="00FC2CD7">
        <w:rPr>
          <w:rFonts w:asciiTheme="minorHAnsi" w:eastAsia="Times New Roman" w:hAnsiTheme="minorHAnsi" w:cstheme="minorHAnsi"/>
          <w:bCs/>
          <w:iCs/>
          <w:spacing w:val="-2"/>
        </w:rPr>
        <w:t>Visi tarpiniai ir galutiniai Rezultatai teikiami lietuvių ir (arba) anglų kalba. Pristatymai Pirkėjo vadovybei vyksta lietuvių kalba.</w:t>
      </w:r>
    </w:p>
    <w:p w14:paraId="3DD520E1" w14:textId="102775D2" w:rsidR="00EF2E3D" w:rsidRPr="00FC2CD7" w:rsidRDefault="00EF2E3D" w:rsidP="00BE660A">
      <w:pPr>
        <w:pStyle w:val="ListParagraph"/>
        <w:numPr>
          <w:ilvl w:val="1"/>
          <w:numId w:val="11"/>
        </w:numPr>
        <w:spacing w:after="0" w:line="240" w:lineRule="auto"/>
        <w:ind w:left="851"/>
        <w:jc w:val="both"/>
        <w:rPr>
          <w:rFonts w:asciiTheme="minorHAnsi" w:eastAsia="Times New Roman" w:hAnsiTheme="minorHAnsi" w:cstheme="minorHAnsi"/>
          <w:bCs/>
          <w:iCs/>
          <w:spacing w:val="-2"/>
        </w:rPr>
      </w:pPr>
      <w:r w:rsidRPr="00FC2CD7">
        <w:rPr>
          <w:rFonts w:asciiTheme="minorHAnsi" w:eastAsia="Times New Roman" w:hAnsiTheme="minorHAnsi" w:cstheme="minorHAnsi"/>
          <w:bCs/>
          <w:iCs/>
          <w:spacing w:val="-2"/>
        </w:rPr>
        <w:t>Tiekėjas teikia pažangos ataskaitas el. paštu kas dvi savaites, ir dalyvauja dvišalėse pažangos peržiūrose ne rečiau kaip kas mėnesį.</w:t>
      </w:r>
    </w:p>
    <w:p w14:paraId="5F16FBE5" w14:textId="77777777" w:rsidR="00BE660A" w:rsidRPr="00FC2CD7" w:rsidRDefault="00BE660A" w:rsidP="00BE660A">
      <w:pPr>
        <w:spacing w:after="0" w:line="240" w:lineRule="auto"/>
        <w:jc w:val="both"/>
        <w:rPr>
          <w:rFonts w:asciiTheme="minorHAnsi" w:eastAsia="Times New Roman" w:hAnsiTheme="minorHAnsi" w:cstheme="minorHAnsi"/>
          <w:bCs/>
          <w:iCs/>
          <w:spacing w:val="-2"/>
          <w:sz w:val="22"/>
          <w:szCs w:val="22"/>
        </w:rPr>
      </w:pPr>
    </w:p>
    <w:p w14:paraId="1828B656" w14:textId="77777777" w:rsidR="00BE660A" w:rsidRPr="00FC2CD7" w:rsidRDefault="00BE660A" w:rsidP="00BE660A">
      <w:pPr>
        <w:pStyle w:val="ListParagraph"/>
        <w:numPr>
          <w:ilvl w:val="0"/>
          <w:numId w:val="11"/>
        </w:numPr>
        <w:spacing w:after="0" w:line="240" w:lineRule="auto"/>
        <w:jc w:val="both"/>
        <w:rPr>
          <w:rFonts w:asciiTheme="minorHAnsi" w:eastAsia="Times New Roman" w:hAnsiTheme="minorHAnsi" w:cstheme="minorHAnsi"/>
          <w:b/>
          <w:iCs/>
          <w:spacing w:val="-2"/>
        </w:rPr>
      </w:pPr>
      <w:r w:rsidRPr="00FC2CD7">
        <w:rPr>
          <w:rFonts w:asciiTheme="minorHAnsi" w:eastAsia="Times New Roman" w:hAnsiTheme="minorHAnsi" w:cstheme="minorHAnsi"/>
          <w:b/>
          <w:iCs/>
          <w:spacing w:val="-2"/>
        </w:rPr>
        <w:t>Reikalavimai 3.1 punkte nurodytų reikalavimų rinkimo ir validavimo paslaugų teikimui:</w:t>
      </w:r>
    </w:p>
    <w:p w14:paraId="6B81F2E7" w14:textId="1E78B79D" w:rsidR="00BE660A" w:rsidRPr="00FC2CD7" w:rsidRDefault="00BE660A" w:rsidP="00BE660A">
      <w:pPr>
        <w:pStyle w:val="ListParagraph"/>
        <w:numPr>
          <w:ilvl w:val="1"/>
          <w:numId w:val="11"/>
        </w:numPr>
        <w:spacing w:after="0" w:line="240" w:lineRule="auto"/>
        <w:ind w:left="851"/>
        <w:jc w:val="both"/>
        <w:rPr>
          <w:rFonts w:asciiTheme="minorHAnsi" w:eastAsia="Times New Roman" w:hAnsiTheme="minorHAnsi" w:cstheme="minorHAnsi"/>
          <w:bCs/>
          <w:iCs/>
          <w:spacing w:val="-2"/>
        </w:rPr>
      </w:pPr>
      <w:r w:rsidRPr="00FC2CD7">
        <w:rPr>
          <w:rFonts w:asciiTheme="minorHAnsi" w:eastAsia="Times New Roman" w:hAnsiTheme="minorHAnsi" w:cstheme="minorHAnsi"/>
          <w:bCs/>
          <w:iCs/>
          <w:spacing w:val="-2"/>
        </w:rPr>
        <w:t>Tiekėjas organizuoja ne mažiau kaip 4 (keturias) reikalavimų konsultacines sesijas su Pirkėjo paskirtais atstovais. Sesijų data ir darbotvarkė derinamos su Pirkėju ne vėliau kaip 5 darbo dienos iki kiekvienos sesijos.</w:t>
      </w:r>
    </w:p>
    <w:p w14:paraId="6B37846C" w14:textId="77777777" w:rsidR="00BE660A" w:rsidRPr="00FC2CD7" w:rsidRDefault="00BE660A" w:rsidP="00BE660A">
      <w:pPr>
        <w:pStyle w:val="ListParagraph"/>
        <w:numPr>
          <w:ilvl w:val="1"/>
          <w:numId w:val="11"/>
        </w:numPr>
        <w:spacing w:after="0" w:line="240" w:lineRule="auto"/>
        <w:ind w:left="851"/>
        <w:jc w:val="both"/>
        <w:rPr>
          <w:rFonts w:asciiTheme="minorHAnsi" w:eastAsia="Times New Roman" w:hAnsiTheme="minorHAnsi" w:cstheme="minorHAnsi"/>
          <w:bCs/>
          <w:iCs/>
          <w:spacing w:val="-2"/>
        </w:rPr>
      </w:pPr>
      <w:r w:rsidRPr="00FC2CD7">
        <w:rPr>
          <w:rFonts w:asciiTheme="minorHAnsi" w:eastAsia="Times New Roman" w:hAnsiTheme="minorHAnsi" w:cstheme="minorHAnsi"/>
          <w:bCs/>
          <w:iCs/>
          <w:spacing w:val="-2"/>
        </w:rPr>
        <w:t>Sesijų metu turi būti aptartos šios funkcinės sritys:</w:t>
      </w:r>
    </w:p>
    <w:p w14:paraId="74A8B2CA" w14:textId="77777777" w:rsidR="00BE660A" w:rsidRPr="00FC2CD7" w:rsidRDefault="00BE660A" w:rsidP="00BE660A">
      <w:pPr>
        <w:pStyle w:val="ListParagraph"/>
        <w:numPr>
          <w:ilvl w:val="2"/>
          <w:numId w:val="11"/>
        </w:numPr>
        <w:spacing w:after="0" w:line="240" w:lineRule="auto"/>
        <w:ind w:left="1418"/>
        <w:jc w:val="both"/>
        <w:rPr>
          <w:rFonts w:asciiTheme="minorHAnsi" w:eastAsia="Times New Roman" w:hAnsiTheme="minorHAnsi" w:cstheme="minorHAnsi"/>
          <w:bCs/>
          <w:iCs/>
          <w:spacing w:val="-2"/>
        </w:rPr>
      </w:pPr>
      <w:r w:rsidRPr="00FC2CD7">
        <w:rPr>
          <w:rFonts w:asciiTheme="minorHAnsi" w:eastAsia="Times New Roman" w:hAnsiTheme="minorHAnsi" w:cstheme="minorHAnsi"/>
          <w:bCs/>
          <w:iCs/>
          <w:spacing w:val="-2"/>
        </w:rPr>
        <w:t>Registracija ir identifikacija. BO operatorių ir orlaivių registracijos mechanizmai, nuotolinio identifikavimo (Remote ID) reikalavimai, tapatybės tikrinimas ir vieningos prieigos modelis operatoriams bei institucijoms (vieno langelio principas).</w:t>
      </w:r>
    </w:p>
    <w:p w14:paraId="1B4C34B0" w14:textId="77777777" w:rsidR="00BE660A" w:rsidRPr="00FC2CD7" w:rsidRDefault="00BE660A" w:rsidP="00BE660A">
      <w:pPr>
        <w:pStyle w:val="ListParagraph"/>
        <w:numPr>
          <w:ilvl w:val="2"/>
          <w:numId w:val="11"/>
        </w:numPr>
        <w:spacing w:after="0" w:line="240" w:lineRule="auto"/>
        <w:ind w:left="1418"/>
        <w:jc w:val="both"/>
        <w:rPr>
          <w:rFonts w:asciiTheme="minorHAnsi" w:eastAsia="Times New Roman" w:hAnsiTheme="minorHAnsi" w:cstheme="minorHAnsi"/>
          <w:bCs/>
          <w:iCs/>
          <w:spacing w:val="-2"/>
        </w:rPr>
      </w:pPr>
      <w:r w:rsidRPr="00FC2CD7">
        <w:rPr>
          <w:rFonts w:asciiTheme="minorHAnsi" w:eastAsia="Times New Roman" w:hAnsiTheme="minorHAnsi" w:cstheme="minorHAnsi"/>
          <w:bCs/>
          <w:iCs/>
          <w:spacing w:val="-2"/>
        </w:rPr>
        <w:t>Skrydžių planavimas ir leidimų sistema. Individualių BO operatorių bei valstybinių ir institucinių BO skrydžių planų teikimo, automatinio vertinimo, patvirtinimo ar atmetimo darbo eigos; 4D trajektorijų valdymas ir konfliktų aptikimas planavimo etape.</w:t>
      </w:r>
    </w:p>
    <w:p w14:paraId="661E2428" w14:textId="22924930" w:rsidR="00BE660A" w:rsidRPr="00FC2CD7" w:rsidRDefault="00BE660A" w:rsidP="00BE660A">
      <w:pPr>
        <w:pStyle w:val="ListParagraph"/>
        <w:numPr>
          <w:ilvl w:val="2"/>
          <w:numId w:val="11"/>
        </w:numPr>
        <w:spacing w:after="0" w:line="240" w:lineRule="auto"/>
        <w:ind w:left="1418"/>
        <w:jc w:val="both"/>
        <w:rPr>
          <w:rFonts w:asciiTheme="minorHAnsi" w:eastAsia="Times New Roman" w:hAnsiTheme="minorHAnsi" w:cstheme="minorHAnsi"/>
          <w:bCs/>
          <w:iCs/>
          <w:spacing w:val="-2"/>
        </w:rPr>
      </w:pPr>
      <w:r w:rsidRPr="00FC2CD7">
        <w:rPr>
          <w:rFonts w:asciiTheme="minorHAnsi" w:eastAsia="Times New Roman" w:hAnsiTheme="minorHAnsi" w:cstheme="minorHAnsi"/>
          <w:bCs/>
          <w:iCs/>
          <w:spacing w:val="-2"/>
        </w:rPr>
        <w:t>Oro erdvės valdymas ir geozonų sistema. Nuolatinių, laikinųjų, sąlyginių ir ir kitų zonų kūrimo, redagavimo, publikavimo ir galiojimo valdymo mechanizmai.</w:t>
      </w:r>
    </w:p>
    <w:p w14:paraId="04CD9BF9" w14:textId="1BD2109F" w:rsidR="00BE660A" w:rsidRPr="00FC2CD7" w:rsidRDefault="00BE660A" w:rsidP="00BE660A">
      <w:pPr>
        <w:pStyle w:val="ListParagraph"/>
        <w:numPr>
          <w:ilvl w:val="2"/>
          <w:numId w:val="11"/>
        </w:numPr>
        <w:spacing w:after="0" w:line="240" w:lineRule="auto"/>
        <w:ind w:left="1418"/>
        <w:jc w:val="both"/>
        <w:rPr>
          <w:rFonts w:asciiTheme="minorHAnsi" w:eastAsia="Times New Roman" w:hAnsiTheme="minorHAnsi" w:cstheme="minorHAnsi"/>
          <w:bCs/>
          <w:iCs/>
          <w:spacing w:val="-2"/>
        </w:rPr>
      </w:pPr>
      <w:r w:rsidRPr="00FC2CD7">
        <w:rPr>
          <w:rFonts w:asciiTheme="minorHAnsi" w:eastAsia="Times New Roman" w:hAnsiTheme="minorHAnsi" w:cstheme="minorHAnsi"/>
          <w:bCs/>
          <w:iCs/>
          <w:spacing w:val="-2"/>
        </w:rPr>
        <w:t>Kooperatyvių ir nekooperatyvių BO atpažinimas, stebėsena ir incidentų valdymas. Realiu laiku vykdomas orlaivių identifikavimas pagal turimus atpažinimo šaltinius ir jų priskyrimas kooperatyvios arba nekooperatyvios kategorijoms; daugiašaltinė duomenų sintezės integravimas (MSDF) į vieningą situacinį vaizdą; visų aktyvių BO trajektorijų stebėsena ir istorinių skrydžių duomenų kaupimas; statistinių ataskaitų generavimas (skrydžių intensyvumas, pažeidimai, operatorių aktyvumas, zonų apkrautumas) bei duomenų vizualizacija ir eksporto funkcionalumas; geozonų ir skrydžių planų atitikties kontrolė realiu laiku; grėsmės lygio vertinimas ir automatinis daugiapakopis alertavimas (operatoriui, institucijai, oro eismo paslaugų tarnybai); incidentų registravimas, reagavimo procedūrų palaikymas ir koordinavimas su gelbėjimo bei saugumo tarnybomis.</w:t>
      </w:r>
    </w:p>
    <w:p w14:paraId="0AF1E6EA" w14:textId="65C64347" w:rsidR="00BE660A" w:rsidRPr="00FC2CD7" w:rsidRDefault="00BE660A" w:rsidP="00BE660A">
      <w:pPr>
        <w:pStyle w:val="ListParagraph"/>
        <w:numPr>
          <w:ilvl w:val="2"/>
          <w:numId w:val="11"/>
        </w:numPr>
        <w:spacing w:after="0" w:line="240" w:lineRule="auto"/>
        <w:ind w:left="1418"/>
        <w:jc w:val="both"/>
        <w:rPr>
          <w:rFonts w:asciiTheme="minorHAnsi" w:eastAsia="Times New Roman" w:hAnsiTheme="minorHAnsi" w:cstheme="minorHAnsi"/>
          <w:bCs/>
          <w:iCs/>
          <w:spacing w:val="-2"/>
        </w:rPr>
      </w:pPr>
      <w:r w:rsidRPr="00FC2CD7">
        <w:rPr>
          <w:rFonts w:asciiTheme="minorHAnsi" w:eastAsia="Times New Roman" w:hAnsiTheme="minorHAnsi" w:cstheme="minorHAnsi"/>
          <w:bCs/>
          <w:iCs/>
          <w:spacing w:val="-2"/>
        </w:rPr>
        <w:t>Meteorologinė informacija. Realaus laiko orų duomenų teikimas operatoriams ir sistemai; vėjo, matomumo, turbulencijos perspėjimai; integravimas su meteorologijos tarnybų šaltiniais.</w:t>
      </w:r>
    </w:p>
    <w:p w14:paraId="5D301AFE" w14:textId="18E15FB9" w:rsidR="00BE660A" w:rsidRPr="00FC2CD7" w:rsidRDefault="00BE660A" w:rsidP="00BE660A">
      <w:pPr>
        <w:pStyle w:val="ListParagraph"/>
        <w:numPr>
          <w:ilvl w:val="2"/>
          <w:numId w:val="11"/>
        </w:numPr>
        <w:spacing w:after="0" w:line="240" w:lineRule="auto"/>
        <w:ind w:left="1418"/>
        <w:jc w:val="both"/>
        <w:rPr>
          <w:rFonts w:asciiTheme="minorHAnsi" w:eastAsia="Times New Roman" w:hAnsiTheme="minorHAnsi" w:cstheme="minorHAnsi"/>
          <w:bCs/>
          <w:iCs/>
          <w:spacing w:val="-2"/>
        </w:rPr>
      </w:pPr>
      <w:r w:rsidRPr="00FC2CD7">
        <w:rPr>
          <w:rFonts w:asciiTheme="minorHAnsi" w:eastAsia="Times New Roman" w:hAnsiTheme="minorHAnsi" w:cstheme="minorHAnsi"/>
          <w:bCs/>
          <w:iCs/>
          <w:spacing w:val="-2"/>
        </w:rPr>
        <w:t>API architektūra, MSDF ir išorinių sistemų integracija. Standartizuotų atvirų sąsajų (REST/MQTT) projektavimas duomenų mainams su institucijomis, oro eismo valdymo sistemomis, meteorologijos tarnybomis ir kitais išoriniais šaltiniais; atvirosios integracijos architektūra naujiems duomenų šaltiniams prijungti.</w:t>
      </w:r>
    </w:p>
    <w:p w14:paraId="1EF219D5" w14:textId="4DFFC859" w:rsidR="00BE660A" w:rsidRPr="00FC2CD7" w:rsidRDefault="00BE660A" w:rsidP="00BE660A">
      <w:pPr>
        <w:pStyle w:val="ListParagraph"/>
        <w:numPr>
          <w:ilvl w:val="2"/>
          <w:numId w:val="11"/>
        </w:numPr>
        <w:spacing w:after="0" w:line="240" w:lineRule="auto"/>
        <w:ind w:left="1418"/>
        <w:jc w:val="both"/>
        <w:rPr>
          <w:rFonts w:asciiTheme="minorHAnsi" w:eastAsia="Times New Roman" w:hAnsiTheme="minorHAnsi" w:cstheme="minorHAnsi"/>
          <w:bCs/>
          <w:iCs/>
          <w:spacing w:val="-2"/>
        </w:rPr>
      </w:pPr>
      <w:r w:rsidRPr="00FC2CD7">
        <w:rPr>
          <w:rFonts w:asciiTheme="minorHAnsi" w:eastAsia="Times New Roman" w:hAnsiTheme="minorHAnsi" w:cstheme="minorHAnsi"/>
          <w:bCs/>
          <w:iCs/>
          <w:spacing w:val="-2"/>
        </w:rPr>
        <w:t>Naudotojų aplinkos. Institucinis portalas (skirtas kompetentingoms institucijoms: stebėsenai, zonų valdymui, ataskaitoms ir incidentų valdymui) ir BO operatorių aplikacija (skirta skrydžių planavimui, deklaravimui, leidimų gavimui ir realaus laiko statuso sekimui); funkcinis aplinkų atskyrimas ir naudojimo sąsajų reikalavimai.</w:t>
      </w:r>
    </w:p>
    <w:p w14:paraId="4131F030" w14:textId="438633A8" w:rsidR="00BE660A" w:rsidRPr="00FC2CD7" w:rsidRDefault="00BE660A" w:rsidP="00BE660A">
      <w:pPr>
        <w:pStyle w:val="ListParagraph"/>
        <w:numPr>
          <w:ilvl w:val="2"/>
          <w:numId w:val="11"/>
        </w:numPr>
        <w:spacing w:after="0" w:line="240" w:lineRule="auto"/>
        <w:ind w:left="1418"/>
        <w:jc w:val="both"/>
        <w:rPr>
          <w:rFonts w:asciiTheme="minorHAnsi" w:eastAsia="Times New Roman" w:hAnsiTheme="minorHAnsi" w:cstheme="minorHAnsi"/>
          <w:bCs/>
          <w:iCs/>
          <w:spacing w:val="-2"/>
        </w:rPr>
      </w:pPr>
      <w:r w:rsidRPr="00FC2CD7">
        <w:rPr>
          <w:rFonts w:asciiTheme="minorHAnsi" w:eastAsia="Times New Roman" w:hAnsiTheme="minorHAnsi" w:cstheme="minorHAnsi"/>
          <w:bCs/>
          <w:iCs/>
          <w:spacing w:val="-2"/>
        </w:rPr>
        <w:lastRenderedPageBreak/>
        <w:t>Autentifikacija, 2FA ir kibernetinis saugumas. Naudotojų tapatybės nustatymo mechanizmai, dviejų faktorių autentifikacija, vaidmenimis grįstas prieigos valdymas (RBAC), duomenų perdavimo šifravimas, saugumo auditų galimybė ir atitiktis taikomiems kibernetinio saugumo reikalavimams (NIS2 ir kt.).</w:t>
      </w:r>
    </w:p>
    <w:p w14:paraId="675121F8" w14:textId="2F0C2973" w:rsidR="00BE660A" w:rsidRPr="00FC2CD7" w:rsidRDefault="00BE660A" w:rsidP="00BE660A">
      <w:pPr>
        <w:pStyle w:val="ListParagraph"/>
        <w:numPr>
          <w:ilvl w:val="1"/>
          <w:numId w:val="11"/>
        </w:numPr>
        <w:spacing w:after="0" w:line="240" w:lineRule="auto"/>
        <w:ind w:left="851"/>
        <w:jc w:val="both"/>
        <w:rPr>
          <w:rFonts w:asciiTheme="minorHAnsi" w:eastAsia="Times New Roman" w:hAnsiTheme="minorHAnsi" w:cstheme="minorHAnsi"/>
          <w:bCs/>
          <w:iCs/>
          <w:spacing w:val="-2"/>
        </w:rPr>
      </w:pPr>
      <w:r w:rsidRPr="00FC2CD7">
        <w:rPr>
          <w:rFonts w:asciiTheme="minorHAnsi" w:eastAsia="Times New Roman" w:hAnsiTheme="minorHAnsi" w:cstheme="minorHAnsi"/>
          <w:bCs/>
          <w:iCs/>
          <w:spacing w:val="-2"/>
        </w:rPr>
        <w:t>Galutinis suderintas reikalavimų rinkinys pateikiamas Pirkėjui patvirtinti. Pirkėjas pateikia pastabas per 5 darbo dienas, Tiekėjas jas įvertina ir pateikia atnaujintą versiją per 5 darbo dienas. Patvirtintas reikalavimų rinkinys yra privaloma sąlyga 3.2 punkte nurodytų kaštų ir naudos analizės paslaugų teikimo pradžiai</w:t>
      </w:r>
    </w:p>
    <w:p w14:paraId="4B604499" w14:textId="4438E6DA" w:rsidR="00BE660A" w:rsidRPr="00FC2CD7" w:rsidRDefault="00BE660A" w:rsidP="00BE660A">
      <w:pPr>
        <w:spacing w:after="0" w:line="240" w:lineRule="auto"/>
        <w:jc w:val="both"/>
        <w:rPr>
          <w:rFonts w:asciiTheme="minorHAnsi" w:eastAsia="Times New Roman" w:hAnsiTheme="minorHAnsi" w:cstheme="minorHAnsi"/>
          <w:bCs/>
          <w:i/>
          <w:color w:val="00B050"/>
          <w:spacing w:val="-2"/>
          <w:sz w:val="22"/>
          <w:szCs w:val="22"/>
          <w:lang w:eastAsia="en-US"/>
        </w:rPr>
      </w:pPr>
    </w:p>
    <w:p w14:paraId="69E2608B" w14:textId="77777777" w:rsidR="00BE660A" w:rsidRPr="00365D95" w:rsidRDefault="00BE660A" w:rsidP="00BE660A">
      <w:pPr>
        <w:pStyle w:val="ListParagraph"/>
        <w:numPr>
          <w:ilvl w:val="0"/>
          <w:numId w:val="11"/>
        </w:numPr>
        <w:spacing w:after="0" w:line="240" w:lineRule="auto"/>
        <w:jc w:val="both"/>
        <w:rPr>
          <w:rFonts w:asciiTheme="minorHAnsi" w:eastAsia="Times New Roman" w:hAnsiTheme="minorHAnsi" w:cstheme="minorHAnsi"/>
          <w:b/>
          <w:iCs/>
          <w:spacing w:val="-2"/>
        </w:rPr>
      </w:pPr>
      <w:r w:rsidRPr="00365D95">
        <w:rPr>
          <w:rFonts w:asciiTheme="minorHAnsi" w:eastAsia="Times New Roman" w:hAnsiTheme="minorHAnsi" w:cstheme="minorHAnsi"/>
          <w:b/>
          <w:iCs/>
          <w:spacing w:val="-2"/>
        </w:rPr>
        <w:t>Reikalavimai 3.2 punkte nurodytų kaštų ir naudos analizės paslaugų teikimui:</w:t>
      </w:r>
    </w:p>
    <w:p w14:paraId="4C0F58EF" w14:textId="6D9E9688" w:rsidR="00BE660A" w:rsidRPr="00FC2CD7" w:rsidRDefault="00BE660A" w:rsidP="00BE660A">
      <w:pPr>
        <w:pStyle w:val="ListParagraph"/>
        <w:numPr>
          <w:ilvl w:val="1"/>
          <w:numId w:val="11"/>
        </w:numPr>
        <w:spacing w:after="0" w:line="240" w:lineRule="auto"/>
        <w:ind w:left="709"/>
        <w:jc w:val="both"/>
        <w:rPr>
          <w:rFonts w:asciiTheme="minorHAnsi" w:eastAsia="Times New Roman" w:hAnsiTheme="minorHAnsi" w:cstheme="minorHAnsi"/>
          <w:bCs/>
          <w:iCs/>
          <w:spacing w:val="-2"/>
        </w:rPr>
      </w:pPr>
      <w:r w:rsidRPr="00FC2CD7">
        <w:rPr>
          <w:rFonts w:asciiTheme="minorHAnsi" w:eastAsia="Times New Roman" w:hAnsiTheme="minorHAnsi" w:cstheme="minorHAnsi"/>
          <w:bCs/>
          <w:iCs/>
          <w:spacing w:val="-2"/>
        </w:rPr>
        <w:t>Tiekėjas atlieka struktūrizuotą kaštų ir naudos analizę (CBA), grindžiamą 6.</w:t>
      </w:r>
      <w:r w:rsidR="00A404A0" w:rsidRPr="00FC2CD7">
        <w:rPr>
          <w:rFonts w:asciiTheme="minorHAnsi" w:eastAsia="Times New Roman" w:hAnsiTheme="minorHAnsi" w:cstheme="minorHAnsi"/>
          <w:bCs/>
          <w:iCs/>
          <w:spacing w:val="-2"/>
        </w:rPr>
        <w:t>3</w:t>
      </w:r>
      <w:r w:rsidRPr="00FC2CD7">
        <w:rPr>
          <w:rFonts w:asciiTheme="minorHAnsi" w:eastAsia="Times New Roman" w:hAnsiTheme="minorHAnsi" w:cstheme="minorHAnsi"/>
          <w:bCs/>
          <w:iCs/>
          <w:spacing w:val="-2"/>
        </w:rPr>
        <w:t xml:space="preserve"> punkte patvirtintu reikalavimų rinkiniu. Analizėje lyginami ne mažiau kaip trys įgyvendinimo scenarijai: (a) Pirkti – komercinio </w:t>
      </w:r>
      <w:r w:rsidR="00A404A0" w:rsidRPr="00FC2CD7">
        <w:rPr>
          <w:rFonts w:asciiTheme="minorHAnsi" w:eastAsia="Times New Roman" w:hAnsiTheme="minorHAnsi" w:cstheme="minorHAnsi"/>
          <w:bCs/>
          <w:iCs/>
          <w:spacing w:val="-2"/>
        </w:rPr>
        <w:t>galutinio</w:t>
      </w:r>
      <w:r w:rsidRPr="00FC2CD7">
        <w:rPr>
          <w:rFonts w:asciiTheme="minorHAnsi" w:eastAsia="Times New Roman" w:hAnsiTheme="minorHAnsi" w:cstheme="minorHAnsi"/>
          <w:bCs/>
          <w:iCs/>
          <w:spacing w:val="-2"/>
        </w:rPr>
        <w:t xml:space="preserve"> sprendimo (angl. COTS) įsigijimas ir pritaikymas; (b) Pritaikyti – esamo atviro kodo ar licencijuoto sprendimo adaptavimas prie Pirkėjo poreikių; (c) Vystyti – individualios sistemos kūrimas nuo nulio naudojant atviro kodo komponentus. Galimi kombinuoti scenarijai (pvz., branduolį pirkti, plėtinius vystyti).</w:t>
      </w:r>
    </w:p>
    <w:p w14:paraId="073A14F0" w14:textId="77777777" w:rsidR="00BE660A" w:rsidRPr="00FC2CD7" w:rsidRDefault="00BE660A" w:rsidP="00BE660A">
      <w:pPr>
        <w:pStyle w:val="ListParagraph"/>
        <w:numPr>
          <w:ilvl w:val="1"/>
          <w:numId w:val="11"/>
        </w:numPr>
        <w:spacing w:after="0" w:line="240" w:lineRule="auto"/>
        <w:ind w:left="709"/>
        <w:jc w:val="both"/>
        <w:rPr>
          <w:rFonts w:asciiTheme="minorHAnsi" w:eastAsia="Times New Roman" w:hAnsiTheme="minorHAnsi" w:cstheme="minorHAnsi"/>
          <w:bCs/>
          <w:iCs/>
          <w:spacing w:val="-2"/>
        </w:rPr>
      </w:pPr>
      <w:r w:rsidRPr="00FC2CD7">
        <w:rPr>
          <w:rFonts w:asciiTheme="minorHAnsi" w:eastAsia="Times New Roman" w:hAnsiTheme="minorHAnsi" w:cstheme="minorHAnsi"/>
          <w:bCs/>
          <w:iCs/>
          <w:spacing w:val="-2"/>
        </w:rPr>
        <w:t>Kiekvienas scenarijus turi būti įvertintas pagal šiuos kriterijus: (a) bendros nuosavybės kaštai (TCO) per 5 ir 10 metų laikotarpį, apimantys pradinius diegimo kaštus, licencijų ir priežiūros mokesčius, integracijų ir pritaikymo kaštus, žmogiškųjų išteklių poreikį bei infrastruktūros kaštus; (b) atitikimas patvirtintiems funkcionaliems reikalavimams (funkcionalumo atotrūkio analizė, angl. gap analysis), ypač vieno langelio principo įgyvendinimo, kooperatyvių / nekooperatyvių BO atpažinimo, oro erdvės pažeidimų valdymo ir MSDF atvirosios architektūros atžvilgiu; (c) atitikimas ES U-Space reguliacinių reikalavimų paketui (2021/664, 2021/665, 2021/666) ir EASA AMC/GM gairėms; (d) strateginė nepriklausomybė ir rizikos: pardavėjo priklausomybė (vendor lock-in), duomenų suverenumas, sistemos pritaikymo lankstumas ateičiai; (e) diegimo trukmė ir operacinis pasirengimas; (f) techninė rizika ir sudėtingumas.</w:t>
      </w:r>
    </w:p>
    <w:p w14:paraId="2D799040" w14:textId="77777777" w:rsidR="00BE660A" w:rsidRPr="00FC2CD7" w:rsidRDefault="00BE660A" w:rsidP="00BE660A">
      <w:pPr>
        <w:pStyle w:val="ListParagraph"/>
        <w:numPr>
          <w:ilvl w:val="1"/>
          <w:numId w:val="11"/>
        </w:numPr>
        <w:spacing w:after="0" w:line="240" w:lineRule="auto"/>
        <w:ind w:left="709"/>
        <w:jc w:val="both"/>
        <w:rPr>
          <w:rFonts w:asciiTheme="minorHAnsi" w:eastAsia="Times New Roman" w:hAnsiTheme="minorHAnsi" w:cstheme="minorHAnsi"/>
          <w:bCs/>
          <w:iCs/>
          <w:spacing w:val="-2"/>
        </w:rPr>
      </w:pPr>
      <w:r w:rsidRPr="00FC2CD7">
        <w:rPr>
          <w:rFonts w:asciiTheme="minorHAnsi" w:eastAsia="Times New Roman" w:hAnsiTheme="minorHAnsi" w:cstheme="minorHAnsi"/>
          <w:bCs/>
          <w:iCs/>
          <w:spacing w:val="-2"/>
        </w:rPr>
        <w:t>Analizės metodologija turi būti skaidri ir dokumentuota: Tiekėjas nurodo naudotus vertinimo metodus, prielaidas, duomenų šaltinius ir jautrumo analizę (angl. sensitivity analysis) pagrindinių kaštų parametrų atžvilgiu.</w:t>
      </w:r>
    </w:p>
    <w:p w14:paraId="6C0689B0" w14:textId="77777777" w:rsidR="00A404A0" w:rsidRPr="00FC2CD7" w:rsidRDefault="00BE660A" w:rsidP="00A404A0">
      <w:pPr>
        <w:pStyle w:val="ListParagraph"/>
        <w:numPr>
          <w:ilvl w:val="1"/>
          <w:numId w:val="11"/>
        </w:numPr>
        <w:spacing w:after="0" w:line="240" w:lineRule="auto"/>
        <w:ind w:left="709"/>
        <w:jc w:val="both"/>
        <w:rPr>
          <w:rFonts w:asciiTheme="minorHAnsi" w:eastAsia="Times New Roman" w:hAnsiTheme="minorHAnsi" w:cstheme="minorHAnsi"/>
          <w:bCs/>
          <w:iCs/>
          <w:spacing w:val="-2"/>
        </w:rPr>
      </w:pPr>
      <w:r w:rsidRPr="00FC2CD7">
        <w:rPr>
          <w:rFonts w:asciiTheme="minorHAnsi" w:eastAsia="Times New Roman" w:hAnsiTheme="minorHAnsi" w:cstheme="minorHAnsi"/>
          <w:bCs/>
          <w:iCs/>
          <w:spacing w:val="-2"/>
        </w:rPr>
        <w:t>Rinkos apžvalga: Tiekėjas identifikuoja rinkoje egzistuojančius COTS ir pritaikomus UTM / U-Space sprendimus, kurie atitinka ar iš dalies atitinka patvirtintus Pirkėjo reikalavimus, ir įvertina jų brandos lygį, ES rinkos paplitimą ir pritaikymo galimybes Pirkėjo kontekstui</w:t>
      </w:r>
      <w:r w:rsidRPr="00FC2CD7">
        <w:rPr>
          <w:rFonts w:asciiTheme="minorHAnsi" w:eastAsia="Times New Roman" w:hAnsiTheme="minorHAnsi" w:cstheme="minorHAnsi"/>
          <w:bCs/>
          <w:iCs/>
          <w:color w:val="00B050"/>
          <w:spacing w:val="-2"/>
        </w:rPr>
        <w:t xml:space="preserve">. </w:t>
      </w:r>
      <w:r w:rsidRPr="00FC2CD7">
        <w:rPr>
          <w:rFonts w:asciiTheme="minorHAnsi" w:eastAsia="Times New Roman" w:hAnsiTheme="minorHAnsi" w:cstheme="minorHAnsi"/>
          <w:bCs/>
          <w:iCs/>
          <w:spacing w:val="-2"/>
        </w:rPr>
        <w:t>Ši apžvalga tarnauja kaip kaštų analizės duomenų bazė ir nepretenduoja į išsamią lyginamąją analizę.</w:t>
      </w:r>
    </w:p>
    <w:p w14:paraId="79BE05D4" w14:textId="77777777" w:rsidR="00A404A0" w:rsidRPr="00FC2CD7" w:rsidRDefault="00A404A0" w:rsidP="00A404A0">
      <w:pPr>
        <w:pStyle w:val="ListParagraph"/>
        <w:numPr>
          <w:ilvl w:val="1"/>
          <w:numId w:val="11"/>
        </w:numPr>
        <w:spacing w:after="0" w:line="240" w:lineRule="auto"/>
        <w:ind w:left="709"/>
        <w:jc w:val="both"/>
        <w:rPr>
          <w:rFonts w:asciiTheme="minorHAnsi" w:eastAsia="Times New Roman" w:hAnsiTheme="minorHAnsi" w:cstheme="minorHAnsi"/>
          <w:bCs/>
          <w:iCs/>
          <w:spacing w:val="-2"/>
        </w:rPr>
      </w:pPr>
      <w:r w:rsidRPr="00FC2CD7">
        <w:rPr>
          <w:rFonts w:asciiTheme="minorHAnsi" w:hAnsiTheme="minorHAnsi" w:cstheme="minorHAnsi"/>
          <w:color w:val="000000"/>
        </w:rPr>
        <w:t>Kaštų ir naudos analizės ataskaita turi baigtis aiškia, pagrįsta rekomendacija dėl optimalaus įgyvendinimo scenarijaus (arba scenarijų derinio), kurią Pirkėjas galėtų naudoti strateginiam sprendimui priimti. Rekomendacija turi aiškiai nurodyti siūlomą modelį kiekvienam pagrindiniam sistemos komponentui (pvz., branduolinis variklis, geozonų modulis, BO atpažinimo integracija, naudotojų sąsajos).</w:t>
      </w:r>
    </w:p>
    <w:p w14:paraId="45685544" w14:textId="7C4B8F1B" w:rsidR="00A404A0" w:rsidRPr="00FC2CD7" w:rsidRDefault="00A404A0" w:rsidP="00A404A0">
      <w:pPr>
        <w:pStyle w:val="ListParagraph"/>
        <w:numPr>
          <w:ilvl w:val="1"/>
          <w:numId w:val="11"/>
        </w:numPr>
        <w:spacing w:after="0" w:line="240" w:lineRule="auto"/>
        <w:ind w:left="709"/>
        <w:jc w:val="both"/>
        <w:rPr>
          <w:rFonts w:asciiTheme="minorHAnsi" w:eastAsia="Times New Roman" w:hAnsiTheme="minorHAnsi" w:cstheme="minorHAnsi"/>
          <w:bCs/>
          <w:iCs/>
          <w:spacing w:val="-2"/>
        </w:rPr>
      </w:pPr>
      <w:r w:rsidRPr="00FC2CD7">
        <w:rPr>
          <w:rFonts w:asciiTheme="minorHAnsi" w:hAnsiTheme="minorHAnsi" w:cstheme="minorHAnsi"/>
          <w:color w:val="000000"/>
        </w:rPr>
        <w:t xml:space="preserve">Ataskaita pateikiama Pirkėjui tvirtinti. Pirkėjas pateikia pastabas per 5 darbo dienas, Tiekėjas jas įvertina ir pateikia galutinę ataskaitą per 5 darbo dienas. Patvirtinta ataskaita yra privaloma sąlyga 3.3 punkte nurodytų architektūros projektavimo paslaugų teikimo pradžiai. </w:t>
      </w:r>
    </w:p>
    <w:p w14:paraId="3FA8AFAD" w14:textId="77777777" w:rsidR="00A404A0" w:rsidRPr="00FC2CD7" w:rsidRDefault="00A404A0" w:rsidP="00A404A0">
      <w:pPr>
        <w:spacing w:after="0" w:line="240" w:lineRule="auto"/>
        <w:jc w:val="both"/>
        <w:rPr>
          <w:rFonts w:asciiTheme="minorHAnsi" w:eastAsia="Times New Roman" w:hAnsiTheme="minorHAnsi" w:cstheme="minorHAnsi"/>
          <w:bCs/>
          <w:iCs/>
          <w:spacing w:val="-2"/>
          <w:sz w:val="22"/>
          <w:szCs w:val="22"/>
        </w:rPr>
      </w:pPr>
    </w:p>
    <w:p w14:paraId="5406F55F" w14:textId="685C9DB8" w:rsidR="00A404A0" w:rsidRPr="00365D95" w:rsidRDefault="00A404A0" w:rsidP="00A404A0">
      <w:pPr>
        <w:pStyle w:val="ListParagraph"/>
        <w:numPr>
          <w:ilvl w:val="0"/>
          <w:numId w:val="11"/>
        </w:numPr>
        <w:spacing w:after="0" w:line="240" w:lineRule="auto"/>
        <w:jc w:val="both"/>
        <w:rPr>
          <w:rFonts w:asciiTheme="minorHAnsi" w:eastAsia="Times New Roman" w:hAnsiTheme="minorHAnsi" w:cstheme="minorHAnsi"/>
          <w:b/>
          <w:iCs/>
          <w:spacing w:val="-2"/>
        </w:rPr>
      </w:pPr>
      <w:r w:rsidRPr="00365D95">
        <w:rPr>
          <w:rFonts w:asciiTheme="minorHAnsi" w:eastAsia="Times New Roman" w:hAnsiTheme="minorHAnsi" w:cstheme="minorHAnsi"/>
          <w:b/>
          <w:iCs/>
          <w:spacing w:val="-2"/>
        </w:rPr>
        <w:t>Reikalavimai 3 punkte nurodytų sistemos architektūros projektavimo paslaugų teikimui:</w:t>
      </w:r>
    </w:p>
    <w:p w14:paraId="26979E7F" w14:textId="0465F8C4" w:rsidR="00A404A0" w:rsidRPr="00FC2CD7" w:rsidRDefault="00A404A0" w:rsidP="00AB232F">
      <w:pPr>
        <w:pStyle w:val="ListParagraph"/>
        <w:numPr>
          <w:ilvl w:val="1"/>
          <w:numId w:val="11"/>
        </w:numPr>
        <w:spacing w:after="0" w:line="240" w:lineRule="auto"/>
        <w:ind w:left="709"/>
        <w:jc w:val="both"/>
        <w:rPr>
          <w:rFonts w:asciiTheme="minorHAnsi" w:eastAsia="Times New Roman" w:hAnsiTheme="minorHAnsi" w:cstheme="minorHAnsi"/>
          <w:bCs/>
          <w:iCs/>
          <w:spacing w:val="-2"/>
        </w:rPr>
      </w:pPr>
      <w:r w:rsidRPr="00FC2CD7">
        <w:rPr>
          <w:rFonts w:asciiTheme="minorHAnsi" w:eastAsia="Times New Roman" w:hAnsiTheme="minorHAnsi" w:cstheme="minorHAnsi"/>
          <w:bCs/>
          <w:iCs/>
          <w:spacing w:val="-2"/>
        </w:rPr>
        <w:t>Tiekėjas parengia UTM sistemos aukšto lygmens architektūros aprašo dokumentą (ADD), kuris turi atliepti visas 6.2 punkte apibrėžtas funkcines sritis ir būti suderintas su galutiniu patvirtintu reikalavimų rinkiniu (6.4 punktas). Architektūros sprendimai turi atspindėti 7.5 punkte patvirtintą kaštų ir naudos analizės rekomendaciją (t. y. pasirinktą pirkti / pritaikyti / vystyti modelį kiekvienam komponentui).</w:t>
      </w:r>
    </w:p>
    <w:p w14:paraId="24EC57AE" w14:textId="77777777" w:rsidR="00A404A0" w:rsidRPr="00FC2CD7" w:rsidRDefault="00A404A0" w:rsidP="00AB232F">
      <w:pPr>
        <w:pStyle w:val="ListParagraph"/>
        <w:numPr>
          <w:ilvl w:val="1"/>
          <w:numId w:val="11"/>
        </w:numPr>
        <w:spacing w:after="0" w:line="240" w:lineRule="auto"/>
        <w:ind w:left="709"/>
        <w:jc w:val="both"/>
        <w:rPr>
          <w:rFonts w:asciiTheme="minorHAnsi" w:eastAsia="Times New Roman" w:hAnsiTheme="minorHAnsi" w:cstheme="minorHAnsi"/>
          <w:bCs/>
          <w:iCs/>
          <w:spacing w:val="-2"/>
        </w:rPr>
      </w:pPr>
      <w:r w:rsidRPr="00FC2CD7">
        <w:rPr>
          <w:rFonts w:asciiTheme="minorHAnsi" w:eastAsia="Times New Roman" w:hAnsiTheme="minorHAnsi" w:cstheme="minorHAnsi"/>
          <w:bCs/>
          <w:iCs/>
          <w:spacing w:val="-2"/>
        </w:rPr>
        <w:t>Integracinės architektūros schema turi aprašyti visas išorines sąsajas: API jungtis su trečiųjų šalių aplikacijomis; BO atpažinimo sistemų sąsajas; eIDAS integravimą; standartines sąsajas su kitomis sistemomis.</w:t>
      </w:r>
    </w:p>
    <w:p w14:paraId="7C54661A" w14:textId="0B9D199D" w:rsidR="00A404A0" w:rsidRPr="00FC2CD7" w:rsidRDefault="00A404A0" w:rsidP="00AB232F">
      <w:pPr>
        <w:pStyle w:val="ListParagraph"/>
        <w:numPr>
          <w:ilvl w:val="1"/>
          <w:numId w:val="11"/>
        </w:numPr>
        <w:spacing w:after="0" w:line="240" w:lineRule="auto"/>
        <w:ind w:left="709"/>
        <w:jc w:val="both"/>
        <w:rPr>
          <w:rFonts w:asciiTheme="minorHAnsi" w:eastAsia="Times New Roman" w:hAnsiTheme="minorHAnsi" w:cstheme="minorHAnsi"/>
          <w:bCs/>
          <w:iCs/>
          <w:spacing w:val="-2"/>
        </w:rPr>
      </w:pPr>
      <w:r w:rsidRPr="00FC2CD7">
        <w:rPr>
          <w:rFonts w:asciiTheme="minorHAnsi" w:eastAsia="Times New Roman" w:hAnsiTheme="minorHAnsi" w:cstheme="minorHAnsi"/>
          <w:bCs/>
          <w:iCs/>
          <w:spacing w:val="-2"/>
        </w:rPr>
        <w:t xml:space="preserve">API architektūra aukštu lygiu turi apimti: RESTful arba gRPC principų pasirinkimo pagrindimą; OAuth 2.0 / OpenID Connect autentifikavimo schemą; pagrindinių API blokų sąrašą (geozonų, skrydžių </w:t>
      </w:r>
      <w:r w:rsidRPr="00FC2CD7">
        <w:rPr>
          <w:rFonts w:asciiTheme="minorHAnsi" w:eastAsia="Times New Roman" w:hAnsiTheme="minorHAnsi" w:cstheme="minorHAnsi"/>
          <w:bCs/>
          <w:iCs/>
          <w:spacing w:val="-2"/>
        </w:rPr>
        <w:lastRenderedPageBreak/>
        <w:t>autorizacijos, telemetrijos, atpažinimo duomenų, pažeidimų, notifikacijų, administravimo API); webhook / event-driven architektūros elementus realaus laiko įvykiams.</w:t>
      </w:r>
    </w:p>
    <w:p w14:paraId="160BFE2B" w14:textId="77777777" w:rsidR="00AB232F" w:rsidRPr="00FC2CD7" w:rsidRDefault="00AB232F" w:rsidP="00AB232F">
      <w:pPr>
        <w:spacing w:after="0" w:line="240" w:lineRule="auto"/>
        <w:jc w:val="both"/>
        <w:rPr>
          <w:rFonts w:asciiTheme="minorHAnsi" w:eastAsia="Times New Roman" w:hAnsiTheme="minorHAnsi" w:cstheme="minorHAnsi"/>
          <w:bCs/>
          <w:iCs/>
          <w:spacing w:val="-2"/>
          <w:sz w:val="22"/>
          <w:szCs w:val="22"/>
        </w:rPr>
      </w:pPr>
    </w:p>
    <w:p w14:paraId="32FCC9C2" w14:textId="26D4EC4C" w:rsidR="00AB232F" w:rsidRPr="00F15658" w:rsidRDefault="00AB232F" w:rsidP="008A025A">
      <w:pPr>
        <w:pStyle w:val="ListParagraph"/>
        <w:numPr>
          <w:ilvl w:val="0"/>
          <w:numId w:val="11"/>
        </w:numPr>
        <w:spacing w:after="120" w:line="240" w:lineRule="auto"/>
        <w:jc w:val="both"/>
        <w:rPr>
          <w:rFonts w:asciiTheme="minorHAnsi" w:hAnsiTheme="minorHAnsi" w:cstheme="minorHAnsi"/>
          <w:b/>
          <w:bCs/>
        </w:rPr>
      </w:pPr>
      <w:r w:rsidRPr="00F15658">
        <w:rPr>
          <w:rFonts w:asciiTheme="minorHAnsi" w:hAnsiTheme="minorHAnsi" w:cstheme="minorHAnsi"/>
          <w:b/>
          <w:bCs/>
          <w:color w:val="000000"/>
        </w:rPr>
        <w:t>Reikalavimai 3.4 punkte nurodytų produkto vystymo kelrodžio paslaugų teikimui:</w:t>
      </w:r>
    </w:p>
    <w:p w14:paraId="71D34F0B" w14:textId="77777777" w:rsidR="00AB232F" w:rsidRPr="00FC2CD7" w:rsidRDefault="00AB232F" w:rsidP="008A025A">
      <w:pPr>
        <w:pStyle w:val="ListParagraph"/>
        <w:numPr>
          <w:ilvl w:val="1"/>
          <w:numId w:val="11"/>
        </w:numPr>
        <w:spacing w:after="120" w:line="240" w:lineRule="auto"/>
        <w:ind w:left="709"/>
        <w:jc w:val="both"/>
        <w:rPr>
          <w:rFonts w:asciiTheme="minorHAnsi" w:hAnsiTheme="minorHAnsi" w:cstheme="minorHAnsi"/>
        </w:rPr>
      </w:pPr>
      <w:r w:rsidRPr="00FC2CD7">
        <w:rPr>
          <w:rFonts w:asciiTheme="minorHAnsi" w:hAnsiTheme="minorHAnsi" w:cstheme="minorHAnsi"/>
          <w:color w:val="000000"/>
        </w:rPr>
        <w:t>Tiekėjas parengia produkto vystymo kelrodį (Product Roadmap), kuris turi būti tiesiogiai paremtas 7.5 punkte patvirtintos kaštų ir naudos analizės rekomendacija. Kelrodis turi apibrėžti: sistemos kūrimo / diegimo etapus ir jų seką; kiekvieno etapo pagrindinį funkcionalumą ir laukiamus rezultatus; etapų laiko rėmus ir priklausomybes; išteklių poreikio (žmogiškieji, finansiniai, techniniai) preliminarų įvertinimą kiekvienam etapui; kriterijus perėjimui į kitą etapą.</w:t>
      </w:r>
    </w:p>
    <w:p w14:paraId="6597E794" w14:textId="77777777" w:rsidR="00AB232F" w:rsidRPr="00FC2CD7" w:rsidRDefault="00AB232F" w:rsidP="008A025A">
      <w:pPr>
        <w:pStyle w:val="ListParagraph"/>
        <w:numPr>
          <w:ilvl w:val="1"/>
          <w:numId w:val="11"/>
        </w:numPr>
        <w:spacing w:after="120" w:line="240" w:lineRule="auto"/>
        <w:ind w:left="709"/>
        <w:jc w:val="both"/>
        <w:rPr>
          <w:rFonts w:asciiTheme="minorHAnsi" w:hAnsiTheme="minorHAnsi" w:cstheme="minorHAnsi"/>
        </w:rPr>
      </w:pPr>
      <w:r w:rsidRPr="00FC2CD7">
        <w:rPr>
          <w:rFonts w:asciiTheme="minorHAnsi" w:hAnsiTheme="minorHAnsi" w:cstheme="minorHAnsi"/>
          <w:color w:val="000000"/>
        </w:rPr>
        <w:t>Kelrodis turi numatyti šią etapų logiką (konkrečios terminai nustatomi atsižvelgiant į kaštų ir naudos analizės išvadas): 1 etapas – pagrindinio UTM funkcionalumo diegimas: vieno langelio prieiga, geozonų valdymas, skrydžių deklaravimas ir leidimų sistema; 2 etapas – stebėjimo ir saugumo modulių diegimas: kooperatyvių / nekooperatyvių BO klasifikavimas, oro erdvės pažeidimų aptikimas ir valdymas, MSDF branduolio diegimas; 3 etapas – plėtra ir integracija: papildomų stebėjimo šaltinių integravimas, išorinių API jungtys, sistemos masteliavimas ir optimizavimas.</w:t>
      </w:r>
    </w:p>
    <w:p w14:paraId="46CF5196" w14:textId="1A79B26C" w:rsidR="00AB232F" w:rsidRPr="00FC2CD7" w:rsidRDefault="00AB232F" w:rsidP="008A025A">
      <w:pPr>
        <w:pStyle w:val="ListParagraph"/>
        <w:numPr>
          <w:ilvl w:val="1"/>
          <w:numId w:val="11"/>
        </w:numPr>
        <w:spacing w:after="120" w:line="240" w:lineRule="auto"/>
        <w:ind w:left="709"/>
        <w:jc w:val="both"/>
        <w:rPr>
          <w:rFonts w:asciiTheme="minorHAnsi" w:hAnsiTheme="minorHAnsi" w:cstheme="minorHAnsi"/>
        </w:rPr>
      </w:pPr>
      <w:r w:rsidRPr="00FC2CD7">
        <w:rPr>
          <w:rFonts w:asciiTheme="minorHAnsi" w:hAnsiTheme="minorHAnsi" w:cstheme="minorHAnsi"/>
          <w:color w:val="000000"/>
        </w:rPr>
        <w:t>Kelrodis turi aiškiai atspindėti, kurie komponentai kiekviename etape: perkamas / licencijuojamas iš išorės; pritaikomas iš esamo sprendimo; vystomas individualiai. Šis skirstymas turi tiesiogiai sekti iš 7.5 punkte patvirtintos kaštų ir naudos analizės rekomendacijos.</w:t>
      </w:r>
    </w:p>
    <w:p w14:paraId="7A87AE93" w14:textId="77777777" w:rsidR="00AB232F" w:rsidRPr="00FC2CD7" w:rsidRDefault="00AB232F" w:rsidP="008A025A">
      <w:pPr>
        <w:pStyle w:val="ListParagraph"/>
        <w:numPr>
          <w:ilvl w:val="1"/>
          <w:numId w:val="11"/>
        </w:numPr>
        <w:spacing w:after="120" w:line="240" w:lineRule="auto"/>
        <w:ind w:left="709"/>
        <w:jc w:val="both"/>
        <w:rPr>
          <w:rFonts w:asciiTheme="minorHAnsi" w:hAnsiTheme="minorHAnsi" w:cstheme="minorHAnsi"/>
        </w:rPr>
      </w:pPr>
      <w:r w:rsidRPr="00FC2CD7">
        <w:rPr>
          <w:rFonts w:asciiTheme="minorHAnsi" w:hAnsiTheme="minorHAnsi" w:cstheme="minorHAnsi"/>
          <w:color w:val="000000"/>
        </w:rPr>
        <w:t>Tiekėjas parengia funkcijų žemėlapį (Feature Map), kuriame visi sistemos moduliai ir funkcijos išdėstyti prioritetų tvarka, susieti su kelrodžio etapais ir nurodant: modulio / funkcijos pavadinimą, trumpą aprašymą, prioritetą (privaloma / aukštas / vidutinis), įgyvendinimo modelį (pirkti / pritaikyti / vystyti) ir priklausomybes.</w:t>
      </w:r>
    </w:p>
    <w:p w14:paraId="47FE2E5E" w14:textId="69963BDE" w:rsidR="00AB232F" w:rsidRPr="00FC2CD7" w:rsidRDefault="00AB232F" w:rsidP="008A025A">
      <w:pPr>
        <w:pStyle w:val="ListParagraph"/>
        <w:numPr>
          <w:ilvl w:val="1"/>
          <w:numId w:val="11"/>
        </w:numPr>
        <w:spacing w:after="120" w:line="240" w:lineRule="auto"/>
        <w:ind w:left="709"/>
        <w:jc w:val="both"/>
        <w:rPr>
          <w:rFonts w:asciiTheme="minorHAnsi" w:hAnsiTheme="minorHAnsi" w:cstheme="minorHAnsi"/>
        </w:rPr>
      </w:pPr>
      <w:r w:rsidRPr="00FC2CD7">
        <w:rPr>
          <w:rFonts w:asciiTheme="minorHAnsi" w:hAnsiTheme="minorHAnsi" w:cstheme="minorHAnsi"/>
          <w:color w:val="000000"/>
        </w:rPr>
        <w:t>Tiekėjas identifikuoja pagrindines rizikas ir pateikia rizikų registrą su rekomenduojamais rizikų mažinimo veiksmais; pasirinkto įgyvendinimo scenarijaus specifines rizikas (pvz., vendor lock-in pirkimo atveju, kompetencijų stoka vystymo atveju)</w:t>
      </w:r>
    </w:p>
    <w:p w14:paraId="31AA89CD" w14:textId="77777777" w:rsidR="00AB232F" w:rsidRPr="00FC2CD7" w:rsidRDefault="00AB232F" w:rsidP="008A025A">
      <w:pPr>
        <w:pStyle w:val="ListParagraph"/>
        <w:numPr>
          <w:ilvl w:val="1"/>
          <w:numId w:val="11"/>
        </w:numPr>
        <w:spacing w:after="120" w:line="240" w:lineRule="auto"/>
        <w:ind w:left="709"/>
        <w:jc w:val="both"/>
        <w:rPr>
          <w:rFonts w:asciiTheme="minorHAnsi" w:hAnsiTheme="minorHAnsi" w:cstheme="minorHAnsi"/>
        </w:rPr>
      </w:pPr>
      <w:r w:rsidRPr="00FC2CD7">
        <w:rPr>
          <w:rFonts w:asciiTheme="minorHAnsi" w:hAnsiTheme="minorHAnsi" w:cstheme="minorHAnsi"/>
          <w:color w:val="000000"/>
        </w:rPr>
        <w:t>Tiekėjas pristato visus galutinius Rezultatus Pirkėjo vadovybei ir nustatytoms suinteresuotoms šalims baigiamajame pristatyme.</w:t>
      </w:r>
    </w:p>
    <w:p w14:paraId="092C50CB" w14:textId="77777777" w:rsidR="00AB232F" w:rsidRPr="00FC2CD7" w:rsidRDefault="00AB232F" w:rsidP="008A025A">
      <w:pPr>
        <w:spacing w:after="120" w:line="240" w:lineRule="auto"/>
        <w:jc w:val="both"/>
        <w:rPr>
          <w:rFonts w:asciiTheme="minorHAnsi" w:hAnsiTheme="minorHAnsi" w:cstheme="minorHAnsi"/>
          <w:sz w:val="22"/>
          <w:szCs w:val="22"/>
        </w:rPr>
      </w:pPr>
    </w:p>
    <w:p w14:paraId="5F71606D" w14:textId="64BB80B0" w:rsidR="00AB232F" w:rsidRPr="00FC2CD7" w:rsidRDefault="00AB232F" w:rsidP="008A025A">
      <w:pPr>
        <w:pStyle w:val="ListParagraph"/>
        <w:numPr>
          <w:ilvl w:val="0"/>
          <w:numId w:val="11"/>
        </w:numPr>
        <w:spacing w:after="120" w:line="240" w:lineRule="auto"/>
        <w:jc w:val="both"/>
        <w:rPr>
          <w:rFonts w:asciiTheme="minorHAnsi" w:hAnsiTheme="minorHAnsi" w:cstheme="minorHAnsi"/>
        </w:rPr>
      </w:pPr>
      <w:r w:rsidRPr="00FC2CD7">
        <w:rPr>
          <w:rFonts w:asciiTheme="minorHAnsi" w:hAnsiTheme="minorHAnsi" w:cstheme="minorHAnsi"/>
          <w:color w:val="000000"/>
        </w:rPr>
        <w:t>Paslaugų teikimo terminas – 17 (septyniolika) savaičių nuo Sutarties įsigaliojimo dienos. Atskirų Rezultatų pateikimo terminai nustatyti šios specifikacijos IV skyriuje.</w:t>
      </w:r>
    </w:p>
    <w:p w14:paraId="50866E3B" w14:textId="77777777" w:rsidR="00AB232F" w:rsidRPr="00FC2CD7" w:rsidRDefault="00AB232F" w:rsidP="008A025A">
      <w:pPr>
        <w:pStyle w:val="ListParagraph"/>
        <w:spacing w:after="120" w:line="240" w:lineRule="auto"/>
        <w:ind w:left="360"/>
        <w:jc w:val="both"/>
        <w:rPr>
          <w:rFonts w:asciiTheme="minorHAnsi" w:hAnsiTheme="minorHAnsi" w:cstheme="minorHAnsi"/>
        </w:rPr>
      </w:pPr>
    </w:p>
    <w:p w14:paraId="356B5551" w14:textId="496C844B" w:rsidR="00AB232F" w:rsidRPr="00FC2CD7" w:rsidRDefault="00AB232F" w:rsidP="008A025A">
      <w:pPr>
        <w:pStyle w:val="ListParagraph"/>
        <w:numPr>
          <w:ilvl w:val="0"/>
          <w:numId w:val="11"/>
        </w:numPr>
        <w:spacing w:after="120" w:line="240" w:lineRule="auto"/>
        <w:jc w:val="both"/>
        <w:rPr>
          <w:rFonts w:asciiTheme="minorHAnsi" w:hAnsiTheme="minorHAnsi" w:cstheme="minorHAnsi"/>
        </w:rPr>
      </w:pPr>
      <w:r w:rsidRPr="00FC2CD7">
        <w:rPr>
          <w:rFonts w:asciiTheme="minorHAnsi" w:hAnsiTheme="minorHAnsi" w:cstheme="minorHAnsi"/>
          <w:color w:val="000000"/>
        </w:rPr>
        <w:t>Tiekėjas, ne vėliau kaip per 5 (penkias) darbo dienas nuo Sutarties įsigaliojimo, privalo parengti ir pateikti Pirkėjui suderinti detalų Paslaugų teikimo grafiką su visų Rezultatų pateikimo datomis. Šalių pasirašytas grafikas tampa neatskiriama Sutarties dalimi.</w:t>
      </w:r>
      <w:r w:rsidRPr="00FC2CD7">
        <w:rPr>
          <w:rFonts w:asciiTheme="minorHAnsi" w:hAnsiTheme="minorHAnsi" w:cstheme="minorHAnsi"/>
          <w:color w:val="000000"/>
        </w:rPr>
        <w:br/>
      </w:r>
    </w:p>
    <w:p w14:paraId="10BB19FD" w14:textId="139A813D" w:rsidR="00AB232F" w:rsidRPr="00FC2CD7" w:rsidRDefault="00AB232F" w:rsidP="008A025A">
      <w:pPr>
        <w:pStyle w:val="ListParagraph"/>
        <w:numPr>
          <w:ilvl w:val="0"/>
          <w:numId w:val="11"/>
        </w:numPr>
        <w:spacing w:after="120" w:line="240" w:lineRule="auto"/>
        <w:jc w:val="both"/>
        <w:rPr>
          <w:rFonts w:asciiTheme="minorHAnsi" w:hAnsiTheme="minorHAnsi" w:cstheme="minorHAnsi"/>
        </w:rPr>
      </w:pPr>
      <w:r w:rsidRPr="00FC2CD7">
        <w:rPr>
          <w:rFonts w:asciiTheme="minorHAnsi" w:hAnsiTheme="minorHAnsi" w:cstheme="minorHAnsi"/>
          <w:color w:val="000000"/>
        </w:rPr>
        <w:t>Šalys rašytiniu susitarimu gali keisti Paslaugų teikimo grafiką, nekeičiant galutinio Paslaugų suteikimo termino, išskyrus atvejus, kai termino keitimą lemia Pirkėjo vėlavimas pateikti reikalingą informaciją, pastabas ar patvirtinimą.</w:t>
      </w:r>
    </w:p>
    <w:p w14:paraId="5D494F24" w14:textId="77777777" w:rsidR="00FF31FE" w:rsidRPr="00FC2CD7" w:rsidRDefault="00FF31FE" w:rsidP="008A025A">
      <w:pPr>
        <w:spacing w:after="0" w:line="240" w:lineRule="auto"/>
        <w:jc w:val="both"/>
        <w:rPr>
          <w:rFonts w:asciiTheme="minorHAnsi" w:eastAsia="Times New Roman" w:hAnsiTheme="minorHAnsi" w:cstheme="minorHAnsi"/>
          <w:bCs/>
          <w:color w:val="000000"/>
          <w:sz w:val="22"/>
          <w:szCs w:val="22"/>
          <w:lang w:eastAsia="en-US"/>
        </w:rPr>
      </w:pPr>
    </w:p>
    <w:p w14:paraId="606DFC41" w14:textId="77777777" w:rsidR="00FF31FE" w:rsidRPr="00FC2CD7" w:rsidRDefault="00FF31FE" w:rsidP="00394072">
      <w:pPr>
        <w:spacing w:after="0" w:line="240" w:lineRule="auto"/>
        <w:jc w:val="center"/>
        <w:rPr>
          <w:rFonts w:asciiTheme="minorHAnsi" w:eastAsia="Times New Roman" w:hAnsiTheme="minorHAnsi" w:cstheme="minorHAnsi"/>
          <w:b/>
          <w:bCs/>
          <w:color w:val="000000"/>
          <w:spacing w:val="-2"/>
          <w:sz w:val="22"/>
          <w:szCs w:val="22"/>
          <w:lang w:eastAsia="en-US"/>
        </w:rPr>
      </w:pPr>
      <w:r w:rsidRPr="00FC2CD7">
        <w:rPr>
          <w:rFonts w:asciiTheme="minorHAnsi" w:eastAsia="Times New Roman" w:hAnsiTheme="minorHAnsi" w:cstheme="minorHAnsi"/>
          <w:b/>
          <w:bCs/>
          <w:color w:val="000000"/>
          <w:spacing w:val="-2"/>
          <w:sz w:val="22"/>
          <w:szCs w:val="22"/>
          <w:lang w:eastAsia="en-US"/>
        </w:rPr>
        <w:t>VI.</w:t>
      </w:r>
      <w:r w:rsidRPr="00FC2CD7">
        <w:rPr>
          <w:rFonts w:asciiTheme="minorHAnsi" w:hAnsiTheme="minorHAnsi" w:cstheme="minorHAnsi"/>
          <w:b/>
          <w:sz w:val="22"/>
          <w:szCs w:val="22"/>
          <w:lang w:eastAsia="en-US"/>
        </w:rPr>
        <w:t xml:space="preserve"> </w:t>
      </w:r>
      <w:r w:rsidRPr="00FC2CD7">
        <w:rPr>
          <w:rFonts w:asciiTheme="minorHAnsi" w:eastAsia="Times New Roman" w:hAnsiTheme="minorHAnsi" w:cstheme="minorHAnsi"/>
          <w:b/>
          <w:bCs/>
          <w:color w:val="000000"/>
          <w:spacing w:val="-2"/>
          <w:sz w:val="22"/>
          <w:szCs w:val="22"/>
          <w:lang w:eastAsia="en-US"/>
        </w:rPr>
        <w:t>PASLAUGŲ TEIKIMO VIETA</w:t>
      </w:r>
    </w:p>
    <w:p w14:paraId="2BFAF8B8" w14:textId="1FAABA46" w:rsidR="00D47DEF" w:rsidRPr="00FC2CD7" w:rsidRDefault="00AB232F" w:rsidP="008A025A">
      <w:pPr>
        <w:pStyle w:val="ListParagraph"/>
        <w:numPr>
          <w:ilvl w:val="0"/>
          <w:numId w:val="11"/>
        </w:numPr>
        <w:spacing w:after="0" w:line="240" w:lineRule="auto"/>
        <w:jc w:val="both"/>
        <w:rPr>
          <w:rFonts w:asciiTheme="minorHAnsi" w:eastAsia="Times New Roman" w:hAnsiTheme="minorHAnsi" w:cstheme="minorHAnsi"/>
          <w:bCs/>
          <w:color w:val="000000"/>
        </w:rPr>
      </w:pPr>
      <w:r w:rsidRPr="00FC2CD7">
        <w:rPr>
          <w:rFonts w:asciiTheme="minorHAnsi" w:eastAsia="Times New Roman" w:hAnsiTheme="minorHAnsi" w:cstheme="minorHAnsi"/>
          <w:bCs/>
          <w:color w:val="000000"/>
        </w:rPr>
        <w:t xml:space="preserve">Paslaugos gali būti teikiamos nuotoliniu būdu ir / arba Pirkėjo buveinėje, adresu: Balio Karvelio g. 25, LT-02184 Vilnius. </w:t>
      </w:r>
      <w:r w:rsidR="00D47DEF" w:rsidRPr="00FC2CD7">
        <w:rPr>
          <w:rFonts w:asciiTheme="minorHAnsi" w:eastAsia="Times New Roman" w:hAnsiTheme="minorHAnsi" w:cstheme="minorHAnsi"/>
          <w:bCs/>
          <w:color w:val="000000"/>
        </w:rPr>
        <w:t>S</w:t>
      </w:r>
      <w:r w:rsidRPr="00FC2CD7">
        <w:rPr>
          <w:rFonts w:asciiTheme="minorHAnsi" w:eastAsia="Times New Roman" w:hAnsiTheme="minorHAnsi" w:cstheme="minorHAnsi"/>
          <w:bCs/>
          <w:color w:val="000000"/>
        </w:rPr>
        <w:t>esijų vieta derinama šalių susitarimu.</w:t>
      </w:r>
    </w:p>
    <w:p w14:paraId="5263CB89" w14:textId="4E186733" w:rsidR="00D47DEF" w:rsidRPr="00FC2CD7" w:rsidRDefault="00D47DEF" w:rsidP="008A025A">
      <w:pPr>
        <w:pStyle w:val="ListParagraph"/>
        <w:numPr>
          <w:ilvl w:val="1"/>
          <w:numId w:val="11"/>
        </w:numPr>
        <w:spacing w:after="0" w:line="240" w:lineRule="auto"/>
        <w:ind w:left="709"/>
        <w:jc w:val="both"/>
        <w:rPr>
          <w:rFonts w:asciiTheme="minorHAnsi" w:eastAsia="Times New Roman" w:hAnsiTheme="minorHAnsi" w:cstheme="minorHAnsi"/>
          <w:bCs/>
          <w:color w:val="000000"/>
        </w:rPr>
      </w:pPr>
      <w:r w:rsidRPr="00FC2CD7">
        <w:rPr>
          <w:rFonts w:asciiTheme="minorHAnsi" w:eastAsia="Times New Roman" w:hAnsiTheme="minorHAnsi" w:cstheme="minorHAnsi"/>
          <w:bCs/>
          <w:color w:val="000000"/>
        </w:rPr>
        <w:t>Konsultacinės sesijos</w:t>
      </w:r>
      <w:r w:rsidR="00AB232F" w:rsidRPr="00FC2CD7">
        <w:rPr>
          <w:rFonts w:asciiTheme="minorHAnsi" w:eastAsia="Times New Roman" w:hAnsiTheme="minorHAnsi" w:cstheme="minorHAnsi"/>
          <w:bCs/>
          <w:color w:val="000000"/>
        </w:rPr>
        <w:t xml:space="preserve"> organizuojamos Pirkėjo patalpose arba, šalims susitarus, nuotoliniu vaizdo konferencijos būdu.</w:t>
      </w:r>
    </w:p>
    <w:p w14:paraId="3F8A33D3" w14:textId="5A13EF64" w:rsidR="00D47DEF" w:rsidRPr="00FC2CD7" w:rsidRDefault="00AB232F" w:rsidP="008A025A">
      <w:pPr>
        <w:pStyle w:val="ListParagraph"/>
        <w:numPr>
          <w:ilvl w:val="1"/>
          <w:numId w:val="11"/>
        </w:numPr>
        <w:spacing w:after="0" w:line="240" w:lineRule="auto"/>
        <w:ind w:left="709"/>
        <w:jc w:val="both"/>
        <w:rPr>
          <w:rFonts w:asciiTheme="minorHAnsi" w:eastAsia="Times New Roman" w:hAnsiTheme="minorHAnsi" w:cstheme="minorHAnsi"/>
          <w:bCs/>
          <w:color w:val="000000"/>
        </w:rPr>
      </w:pPr>
      <w:r w:rsidRPr="00FC2CD7">
        <w:rPr>
          <w:rFonts w:asciiTheme="minorHAnsi" w:eastAsia="Times New Roman" w:hAnsiTheme="minorHAnsi" w:cstheme="minorHAnsi"/>
          <w:bCs/>
          <w:color w:val="000000"/>
        </w:rPr>
        <w:t>Galutinio Rezultatų pristatymo sesija vyksta Pirkėjo patalpose, Vilniuje.</w:t>
      </w:r>
    </w:p>
    <w:p w14:paraId="5866C448" w14:textId="77777777" w:rsidR="00D47DEF" w:rsidRPr="00FC2CD7" w:rsidRDefault="00D47DEF" w:rsidP="00D47DEF">
      <w:pPr>
        <w:spacing w:after="0" w:line="240" w:lineRule="auto"/>
        <w:rPr>
          <w:rFonts w:asciiTheme="minorHAnsi" w:eastAsia="Times New Roman" w:hAnsiTheme="minorHAnsi" w:cstheme="minorHAnsi"/>
          <w:bCs/>
          <w:color w:val="000000"/>
          <w:sz w:val="22"/>
          <w:szCs w:val="22"/>
        </w:rPr>
      </w:pPr>
    </w:p>
    <w:p w14:paraId="4AE78D2D" w14:textId="77777777" w:rsidR="00D47DEF" w:rsidRPr="00FC2CD7" w:rsidRDefault="00D47DEF" w:rsidP="00D47DEF">
      <w:pPr>
        <w:spacing w:after="0" w:line="240" w:lineRule="auto"/>
        <w:rPr>
          <w:rFonts w:asciiTheme="minorHAnsi" w:eastAsia="Times New Roman" w:hAnsiTheme="minorHAnsi" w:cstheme="minorHAnsi"/>
          <w:bCs/>
          <w:color w:val="000000"/>
          <w:sz w:val="22"/>
          <w:szCs w:val="22"/>
        </w:rPr>
      </w:pPr>
    </w:p>
    <w:p w14:paraId="74AAA05A" w14:textId="77777777" w:rsidR="00D47DEF" w:rsidRPr="00FC2CD7" w:rsidRDefault="00FF31FE" w:rsidP="00D47DEF">
      <w:pPr>
        <w:numPr>
          <w:ilvl w:val="0"/>
          <w:numId w:val="5"/>
        </w:numPr>
        <w:spacing w:after="0" w:line="240" w:lineRule="auto"/>
        <w:jc w:val="center"/>
        <w:rPr>
          <w:rFonts w:asciiTheme="minorHAnsi" w:eastAsia="Times New Roman" w:hAnsiTheme="minorHAnsi" w:cstheme="minorHAnsi"/>
          <w:b/>
          <w:bCs/>
          <w:color w:val="000000"/>
          <w:sz w:val="22"/>
          <w:szCs w:val="22"/>
          <w:lang w:eastAsia="en-US" w:bidi="lt-LT"/>
        </w:rPr>
      </w:pPr>
      <w:bookmarkStart w:id="8" w:name="bookmark12"/>
      <w:r w:rsidRPr="00FC2CD7">
        <w:rPr>
          <w:rFonts w:asciiTheme="minorHAnsi" w:eastAsia="Times New Roman" w:hAnsiTheme="minorHAnsi" w:cstheme="minorHAnsi"/>
          <w:b/>
          <w:bCs/>
          <w:color w:val="000000"/>
          <w:sz w:val="22"/>
          <w:szCs w:val="22"/>
          <w:lang w:eastAsia="en-US" w:bidi="lt-LT"/>
        </w:rPr>
        <w:t>GARANTINIAI ĮSIPAREIGOJIMAI</w:t>
      </w:r>
      <w:bookmarkEnd w:id="8"/>
    </w:p>
    <w:p w14:paraId="50C8CDCF" w14:textId="77777777" w:rsidR="00D47DEF" w:rsidRPr="00FC2CD7" w:rsidRDefault="00D47DEF" w:rsidP="00D47DEF">
      <w:pPr>
        <w:spacing w:after="0" w:line="240" w:lineRule="auto"/>
        <w:rPr>
          <w:rFonts w:asciiTheme="minorHAnsi" w:eastAsia="Times New Roman" w:hAnsiTheme="minorHAnsi" w:cstheme="minorHAnsi"/>
          <w:b/>
          <w:bCs/>
          <w:color w:val="000000"/>
          <w:sz w:val="22"/>
          <w:szCs w:val="22"/>
          <w:lang w:eastAsia="en-US" w:bidi="lt-LT"/>
        </w:rPr>
      </w:pPr>
    </w:p>
    <w:p w14:paraId="533C83FA" w14:textId="539FFFA3" w:rsidR="00D47DEF" w:rsidRPr="008A025A" w:rsidRDefault="00D47DEF" w:rsidP="008A025A">
      <w:pPr>
        <w:pStyle w:val="ListParagraph"/>
        <w:numPr>
          <w:ilvl w:val="0"/>
          <w:numId w:val="11"/>
        </w:numPr>
        <w:spacing w:after="0" w:line="240" w:lineRule="auto"/>
        <w:jc w:val="both"/>
        <w:rPr>
          <w:rFonts w:asciiTheme="minorHAnsi" w:eastAsia="Times New Roman" w:hAnsiTheme="minorHAnsi" w:cstheme="minorHAnsi"/>
          <w:color w:val="000000"/>
          <w:lang w:bidi="lt-LT"/>
        </w:rPr>
      </w:pPr>
      <w:r w:rsidRPr="00FC2CD7">
        <w:rPr>
          <w:rFonts w:asciiTheme="minorHAnsi" w:eastAsia="Times New Roman" w:hAnsiTheme="minorHAnsi" w:cstheme="minorHAnsi"/>
        </w:rPr>
        <w:lastRenderedPageBreak/>
        <w:t>Suteiktoms Paslaugoms ir parengtiems Rezultatams turi būti suteikta 12 (dvylikos) mėnesių garantija. Garantijos terminas skaičiuojamas nuo galutinio Paslaugų perdavimo–priėmimo akto pasirašymo dienos.</w:t>
      </w:r>
    </w:p>
    <w:p w14:paraId="18254487" w14:textId="77777777" w:rsidR="008A025A" w:rsidRPr="00FC2CD7" w:rsidRDefault="008A025A" w:rsidP="008A025A">
      <w:pPr>
        <w:pStyle w:val="ListParagraph"/>
        <w:spacing w:after="0" w:line="240" w:lineRule="auto"/>
        <w:ind w:left="360"/>
        <w:jc w:val="both"/>
        <w:rPr>
          <w:rFonts w:asciiTheme="minorHAnsi" w:eastAsia="Times New Roman" w:hAnsiTheme="minorHAnsi" w:cstheme="minorHAnsi"/>
          <w:color w:val="000000"/>
          <w:lang w:bidi="lt-LT"/>
        </w:rPr>
      </w:pPr>
    </w:p>
    <w:p w14:paraId="135C7DAA" w14:textId="3A89CAF9" w:rsidR="00D47DEF" w:rsidRPr="00FC2CD7" w:rsidRDefault="00D47DEF" w:rsidP="008A025A">
      <w:pPr>
        <w:pStyle w:val="ListParagraph"/>
        <w:numPr>
          <w:ilvl w:val="0"/>
          <w:numId w:val="11"/>
        </w:numPr>
        <w:spacing w:after="0" w:line="240" w:lineRule="auto"/>
        <w:jc w:val="both"/>
        <w:rPr>
          <w:rFonts w:asciiTheme="minorHAnsi" w:eastAsia="Times New Roman" w:hAnsiTheme="minorHAnsi" w:cstheme="minorHAnsi"/>
          <w:color w:val="000000"/>
          <w:lang w:bidi="lt-LT"/>
        </w:rPr>
      </w:pPr>
      <w:r w:rsidRPr="00FC2CD7">
        <w:rPr>
          <w:rFonts w:asciiTheme="minorHAnsi" w:eastAsia="Times New Roman" w:hAnsiTheme="minorHAnsi" w:cstheme="minorHAnsi"/>
        </w:rPr>
        <w:t>Garantijos laikotarpiu Tiekėjas privalo savo jėgomis ir lėšomis ištaisyti Pirkėjo nustatytus esminius Rezultatų trūkumus, netikslumus ar neatitikimus šios specifikacijos reikalavimams per 10 (dešimt) darbo dienų nuo Pirkėjo pranešimo apie trūkumus išsiuntimo dienos, išskyrus tuos atvejus, kai trūkumai atsirado dėl Pirkėjo kaltės ar patvirtintų reikalavimų pasikeitimo.</w:t>
      </w:r>
    </w:p>
    <w:p w14:paraId="5618867D" w14:textId="77777777" w:rsidR="00FF31FE" w:rsidRPr="00FC2CD7" w:rsidRDefault="00FF31FE" w:rsidP="00FF31FE">
      <w:pPr>
        <w:spacing w:after="0" w:line="240" w:lineRule="auto"/>
        <w:ind w:firstLine="851"/>
        <w:jc w:val="both"/>
        <w:rPr>
          <w:rFonts w:asciiTheme="minorHAnsi" w:eastAsia="Times New Roman" w:hAnsiTheme="minorHAnsi" w:cstheme="minorHAnsi"/>
          <w:b/>
          <w:bCs/>
          <w:sz w:val="22"/>
          <w:szCs w:val="22"/>
          <w:lang w:eastAsia="en-US"/>
        </w:rPr>
      </w:pPr>
    </w:p>
    <w:p w14:paraId="05EC5E3A" w14:textId="77777777" w:rsidR="00FF31FE" w:rsidRPr="00FC2CD7" w:rsidRDefault="00FF31FE" w:rsidP="00FF31FE">
      <w:pPr>
        <w:numPr>
          <w:ilvl w:val="0"/>
          <w:numId w:val="5"/>
        </w:numPr>
        <w:spacing w:after="0" w:line="240" w:lineRule="auto"/>
        <w:ind w:left="181" w:hanging="181"/>
        <w:jc w:val="center"/>
        <w:rPr>
          <w:rFonts w:asciiTheme="minorHAnsi" w:eastAsia="Times New Roman" w:hAnsiTheme="minorHAnsi" w:cstheme="minorHAnsi"/>
          <w:b/>
          <w:color w:val="000000"/>
          <w:sz w:val="22"/>
          <w:szCs w:val="22"/>
          <w:lang w:eastAsia="en-US"/>
        </w:rPr>
      </w:pPr>
      <w:r w:rsidRPr="00FC2CD7">
        <w:rPr>
          <w:rFonts w:asciiTheme="minorHAnsi" w:eastAsia="Times New Roman" w:hAnsiTheme="minorHAnsi" w:cstheme="minorHAnsi"/>
          <w:b/>
          <w:color w:val="000000"/>
          <w:sz w:val="22"/>
          <w:szCs w:val="22"/>
          <w:lang w:eastAsia="en-US"/>
        </w:rPr>
        <w:t>SUTARTIES VYKDYMO METU TEIKIAMI DOKUMENTAI</w:t>
      </w:r>
    </w:p>
    <w:p w14:paraId="6B767F1D" w14:textId="3BF76842" w:rsidR="00D47DEF" w:rsidRPr="00FC2CD7" w:rsidRDefault="00D47DEF" w:rsidP="008A025A">
      <w:pPr>
        <w:pStyle w:val="ListParagraph"/>
        <w:widowControl w:val="0"/>
        <w:numPr>
          <w:ilvl w:val="0"/>
          <w:numId w:val="11"/>
        </w:numPr>
        <w:tabs>
          <w:tab w:val="left" w:pos="426"/>
        </w:tabs>
        <w:autoSpaceDE w:val="0"/>
        <w:autoSpaceDN w:val="0"/>
        <w:adjustRightInd w:val="0"/>
        <w:spacing w:after="0" w:line="240" w:lineRule="auto"/>
        <w:jc w:val="both"/>
        <w:rPr>
          <w:rFonts w:asciiTheme="minorHAnsi" w:hAnsiTheme="minorHAnsi" w:cstheme="minorHAnsi"/>
          <w:iCs/>
          <w:lang w:val="lt-LT" w:eastAsia="lt-LT"/>
        </w:rPr>
      </w:pPr>
      <w:r w:rsidRPr="00FC2CD7">
        <w:rPr>
          <w:rFonts w:asciiTheme="minorHAnsi" w:hAnsiTheme="minorHAnsi" w:cstheme="minorHAnsi"/>
          <w:iCs/>
          <w:lang w:val="lt-LT" w:eastAsia="lt-LT"/>
        </w:rPr>
        <w:t>Tiekėjas Paslaugų teikimo (Sutarties vykdymo) metu privalo pateikti šiuos dokumentus:</w:t>
      </w:r>
    </w:p>
    <w:p w14:paraId="23A27D70" w14:textId="77777777" w:rsidR="00D47DEF" w:rsidRPr="00FC2CD7" w:rsidRDefault="00D47DEF" w:rsidP="008A025A">
      <w:pPr>
        <w:pStyle w:val="ListParagraph"/>
        <w:widowControl w:val="0"/>
        <w:numPr>
          <w:ilvl w:val="1"/>
          <w:numId w:val="11"/>
        </w:numPr>
        <w:tabs>
          <w:tab w:val="left" w:pos="709"/>
          <w:tab w:val="left" w:pos="993"/>
        </w:tabs>
        <w:autoSpaceDE w:val="0"/>
        <w:autoSpaceDN w:val="0"/>
        <w:adjustRightInd w:val="0"/>
        <w:spacing w:after="0" w:line="240" w:lineRule="auto"/>
        <w:ind w:left="709" w:hanging="283"/>
        <w:jc w:val="both"/>
        <w:rPr>
          <w:rFonts w:asciiTheme="minorHAnsi" w:hAnsiTheme="minorHAnsi" w:cstheme="minorHAnsi"/>
          <w:iCs/>
          <w:lang w:val="lt-LT" w:eastAsia="lt-LT"/>
        </w:rPr>
      </w:pPr>
      <w:r w:rsidRPr="00FC2CD7">
        <w:rPr>
          <w:rFonts w:asciiTheme="minorHAnsi" w:hAnsiTheme="minorHAnsi" w:cstheme="minorHAnsi"/>
          <w:iCs/>
          <w:lang w:val="lt-LT" w:eastAsia="lt-LT"/>
        </w:rPr>
        <w:t>Savaitinės pažangos ataskaitos (el. paštu, laisva forma, ne ilgesnės kaip 1 puslapis);</w:t>
      </w:r>
    </w:p>
    <w:p w14:paraId="64640A14" w14:textId="77777777" w:rsidR="00D47DEF" w:rsidRPr="00FC2CD7" w:rsidRDefault="00D47DEF" w:rsidP="008A025A">
      <w:pPr>
        <w:pStyle w:val="ListParagraph"/>
        <w:widowControl w:val="0"/>
        <w:numPr>
          <w:ilvl w:val="1"/>
          <w:numId w:val="11"/>
        </w:numPr>
        <w:tabs>
          <w:tab w:val="left" w:pos="709"/>
          <w:tab w:val="left" w:pos="993"/>
        </w:tabs>
        <w:autoSpaceDE w:val="0"/>
        <w:autoSpaceDN w:val="0"/>
        <w:adjustRightInd w:val="0"/>
        <w:spacing w:after="0" w:line="240" w:lineRule="auto"/>
        <w:ind w:left="709" w:hanging="283"/>
        <w:jc w:val="both"/>
        <w:rPr>
          <w:rFonts w:asciiTheme="minorHAnsi" w:hAnsiTheme="minorHAnsi" w:cstheme="minorHAnsi"/>
          <w:iCs/>
          <w:lang w:val="lt-LT" w:eastAsia="lt-LT"/>
        </w:rPr>
      </w:pPr>
      <w:r w:rsidRPr="00FC2CD7">
        <w:rPr>
          <w:rFonts w:asciiTheme="minorHAnsi" w:hAnsiTheme="minorHAnsi" w:cstheme="minorHAnsi"/>
          <w:iCs/>
        </w:rPr>
        <w:t>Kiekvienos workshop sesijos protokolas – per 3 darbo dienas po sesijos;</w:t>
      </w:r>
    </w:p>
    <w:p w14:paraId="549A48BE" w14:textId="77777777" w:rsidR="00D47DEF" w:rsidRPr="00FC2CD7" w:rsidRDefault="00D47DEF" w:rsidP="008A025A">
      <w:pPr>
        <w:pStyle w:val="ListParagraph"/>
        <w:widowControl w:val="0"/>
        <w:numPr>
          <w:ilvl w:val="1"/>
          <w:numId w:val="11"/>
        </w:numPr>
        <w:tabs>
          <w:tab w:val="left" w:pos="709"/>
          <w:tab w:val="left" w:pos="993"/>
        </w:tabs>
        <w:autoSpaceDE w:val="0"/>
        <w:autoSpaceDN w:val="0"/>
        <w:adjustRightInd w:val="0"/>
        <w:spacing w:after="0" w:line="240" w:lineRule="auto"/>
        <w:ind w:left="709" w:hanging="283"/>
        <w:jc w:val="both"/>
        <w:rPr>
          <w:rFonts w:asciiTheme="minorHAnsi" w:hAnsiTheme="minorHAnsi" w:cstheme="minorHAnsi"/>
          <w:iCs/>
          <w:lang w:val="lt-LT" w:eastAsia="lt-LT"/>
        </w:rPr>
      </w:pPr>
      <w:r w:rsidRPr="00FC2CD7">
        <w:rPr>
          <w:rFonts w:asciiTheme="minorHAnsi" w:hAnsiTheme="minorHAnsi" w:cstheme="minorHAnsi"/>
          <w:iCs/>
        </w:rPr>
        <w:t>Reikalavimų rinkinys (D-01) – struktūrizuotas dokumentas, suderintas su Pirkėju – PDF ir DOCX formato, iki 6 savaitės;</w:t>
      </w:r>
    </w:p>
    <w:p w14:paraId="4CB6F368" w14:textId="77777777" w:rsidR="00D47DEF" w:rsidRPr="00FC2CD7" w:rsidRDefault="00D47DEF" w:rsidP="008A025A">
      <w:pPr>
        <w:pStyle w:val="ListParagraph"/>
        <w:widowControl w:val="0"/>
        <w:numPr>
          <w:ilvl w:val="1"/>
          <w:numId w:val="11"/>
        </w:numPr>
        <w:tabs>
          <w:tab w:val="left" w:pos="709"/>
          <w:tab w:val="left" w:pos="993"/>
        </w:tabs>
        <w:autoSpaceDE w:val="0"/>
        <w:autoSpaceDN w:val="0"/>
        <w:adjustRightInd w:val="0"/>
        <w:spacing w:after="0" w:line="240" w:lineRule="auto"/>
        <w:ind w:left="709" w:hanging="283"/>
        <w:jc w:val="both"/>
        <w:rPr>
          <w:rFonts w:asciiTheme="minorHAnsi" w:hAnsiTheme="minorHAnsi" w:cstheme="minorHAnsi"/>
          <w:iCs/>
          <w:lang w:val="lt-LT" w:eastAsia="lt-LT"/>
        </w:rPr>
      </w:pPr>
      <w:r w:rsidRPr="00FC2CD7">
        <w:rPr>
          <w:rFonts w:asciiTheme="minorHAnsi" w:hAnsiTheme="minorHAnsi" w:cstheme="minorHAnsi"/>
          <w:iCs/>
        </w:rPr>
        <w:t>Kaštų ir naudos analizės ataskaita (D-02) su scenarijų palyginimu, jautrumo analize ir rekomendacija – PDF ir DOCX formato, iki 11 savaitės;</w:t>
      </w:r>
    </w:p>
    <w:p w14:paraId="4844CC95" w14:textId="77777777" w:rsidR="00D47DEF" w:rsidRPr="00FC2CD7" w:rsidRDefault="00D47DEF" w:rsidP="008A025A">
      <w:pPr>
        <w:pStyle w:val="ListParagraph"/>
        <w:widowControl w:val="0"/>
        <w:numPr>
          <w:ilvl w:val="1"/>
          <w:numId w:val="11"/>
        </w:numPr>
        <w:tabs>
          <w:tab w:val="left" w:pos="709"/>
          <w:tab w:val="left" w:pos="993"/>
        </w:tabs>
        <w:autoSpaceDE w:val="0"/>
        <w:autoSpaceDN w:val="0"/>
        <w:adjustRightInd w:val="0"/>
        <w:spacing w:after="0" w:line="240" w:lineRule="auto"/>
        <w:ind w:left="709" w:hanging="283"/>
        <w:jc w:val="both"/>
        <w:rPr>
          <w:rFonts w:asciiTheme="minorHAnsi" w:hAnsiTheme="minorHAnsi" w:cstheme="minorHAnsi"/>
          <w:iCs/>
          <w:lang w:val="lt-LT" w:eastAsia="lt-LT"/>
        </w:rPr>
      </w:pPr>
      <w:r w:rsidRPr="00FC2CD7">
        <w:rPr>
          <w:rFonts w:asciiTheme="minorHAnsi" w:hAnsiTheme="minorHAnsi" w:cstheme="minorHAnsi"/>
          <w:iCs/>
        </w:rPr>
        <w:t>Sistemos architektūros aprašas – ADD (D-03), įskaitant BO klasifikavimo, pažeidimų aptikimo ir vieno langelio modulių architektūrą, suderintas su CBA rekomendacija – iki 14 savaitės;</w:t>
      </w:r>
    </w:p>
    <w:p w14:paraId="7B64D623" w14:textId="77777777" w:rsidR="00D47DEF" w:rsidRPr="00FC2CD7" w:rsidRDefault="00D47DEF" w:rsidP="008A025A">
      <w:pPr>
        <w:pStyle w:val="ListParagraph"/>
        <w:widowControl w:val="0"/>
        <w:numPr>
          <w:ilvl w:val="1"/>
          <w:numId w:val="11"/>
        </w:numPr>
        <w:tabs>
          <w:tab w:val="left" w:pos="709"/>
          <w:tab w:val="left" w:pos="993"/>
        </w:tabs>
        <w:autoSpaceDE w:val="0"/>
        <w:autoSpaceDN w:val="0"/>
        <w:adjustRightInd w:val="0"/>
        <w:spacing w:after="0" w:line="240" w:lineRule="auto"/>
        <w:ind w:left="709" w:hanging="283"/>
        <w:jc w:val="both"/>
        <w:rPr>
          <w:rFonts w:asciiTheme="minorHAnsi" w:hAnsiTheme="minorHAnsi" w:cstheme="minorHAnsi"/>
          <w:iCs/>
          <w:lang w:val="lt-LT" w:eastAsia="lt-LT"/>
        </w:rPr>
      </w:pPr>
      <w:r w:rsidRPr="00FC2CD7">
        <w:rPr>
          <w:rFonts w:asciiTheme="minorHAnsi" w:hAnsiTheme="minorHAnsi" w:cstheme="minorHAnsi"/>
          <w:iCs/>
        </w:rPr>
        <w:t>Funkcijų žemėlapis (Feature Map) ir integracinės architektūros schema (D-04, D-05) – iki 14 savaitės;</w:t>
      </w:r>
    </w:p>
    <w:p w14:paraId="54CA53DC" w14:textId="77777777" w:rsidR="00D47DEF" w:rsidRPr="00FC2CD7" w:rsidRDefault="00D47DEF" w:rsidP="008A025A">
      <w:pPr>
        <w:pStyle w:val="ListParagraph"/>
        <w:widowControl w:val="0"/>
        <w:numPr>
          <w:ilvl w:val="1"/>
          <w:numId w:val="11"/>
        </w:numPr>
        <w:tabs>
          <w:tab w:val="left" w:pos="709"/>
          <w:tab w:val="left" w:pos="993"/>
        </w:tabs>
        <w:autoSpaceDE w:val="0"/>
        <w:autoSpaceDN w:val="0"/>
        <w:adjustRightInd w:val="0"/>
        <w:spacing w:after="0" w:line="240" w:lineRule="auto"/>
        <w:ind w:left="709" w:hanging="283"/>
        <w:jc w:val="both"/>
        <w:rPr>
          <w:rFonts w:asciiTheme="minorHAnsi" w:hAnsiTheme="minorHAnsi" w:cstheme="minorHAnsi"/>
          <w:iCs/>
          <w:lang w:val="lt-LT" w:eastAsia="lt-LT"/>
        </w:rPr>
      </w:pPr>
      <w:r w:rsidRPr="00FC2CD7">
        <w:rPr>
          <w:rFonts w:asciiTheme="minorHAnsi" w:hAnsiTheme="minorHAnsi" w:cstheme="minorHAnsi"/>
          <w:iCs/>
        </w:rPr>
        <w:t>Produkto vystymo kelrodis (Product Roadmap) ir rizikų registras (D-06) – iki 17 savaitės;</w:t>
      </w:r>
    </w:p>
    <w:p w14:paraId="797EA5D0" w14:textId="79EAFDFA" w:rsidR="00FF31FE" w:rsidRPr="00FC2CD7" w:rsidRDefault="00D47DEF" w:rsidP="008A025A">
      <w:pPr>
        <w:pStyle w:val="ListParagraph"/>
        <w:widowControl w:val="0"/>
        <w:numPr>
          <w:ilvl w:val="1"/>
          <w:numId w:val="11"/>
        </w:numPr>
        <w:tabs>
          <w:tab w:val="left" w:pos="709"/>
          <w:tab w:val="left" w:pos="993"/>
        </w:tabs>
        <w:autoSpaceDE w:val="0"/>
        <w:autoSpaceDN w:val="0"/>
        <w:adjustRightInd w:val="0"/>
        <w:spacing w:after="0" w:line="240" w:lineRule="auto"/>
        <w:ind w:left="709" w:hanging="283"/>
        <w:jc w:val="both"/>
        <w:rPr>
          <w:rFonts w:asciiTheme="minorHAnsi" w:hAnsiTheme="minorHAnsi" w:cstheme="minorHAnsi"/>
          <w:iCs/>
          <w:lang w:val="lt-LT" w:eastAsia="lt-LT"/>
        </w:rPr>
      </w:pPr>
      <w:r w:rsidRPr="00FC2CD7">
        <w:rPr>
          <w:rFonts w:asciiTheme="minorHAnsi" w:hAnsiTheme="minorHAnsi" w:cstheme="minorHAnsi"/>
          <w:iCs/>
        </w:rPr>
        <w:t>Galutinė pristatymo prezentacija (D-07) – PowerPoint ir PDF formatu, iki 17 savaitės.</w:t>
      </w:r>
    </w:p>
    <w:p w14:paraId="29E560C2" w14:textId="77777777" w:rsidR="00D47DEF" w:rsidRDefault="00D47DEF" w:rsidP="00D47DEF">
      <w:pPr>
        <w:widowControl w:val="0"/>
        <w:tabs>
          <w:tab w:val="left" w:pos="426"/>
        </w:tabs>
        <w:autoSpaceDE w:val="0"/>
        <w:autoSpaceDN w:val="0"/>
        <w:adjustRightInd w:val="0"/>
        <w:spacing w:after="0" w:line="240" w:lineRule="auto"/>
        <w:jc w:val="both"/>
        <w:rPr>
          <w:rFonts w:asciiTheme="minorHAnsi" w:hAnsiTheme="minorHAnsi" w:cstheme="minorHAnsi"/>
          <w:iCs/>
          <w:sz w:val="22"/>
          <w:szCs w:val="22"/>
        </w:rPr>
      </w:pPr>
    </w:p>
    <w:p w14:paraId="0F01A951" w14:textId="77777777" w:rsidR="00136F3B" w:rsidRDefault="00136F3B" w:rsidP="00D47DEF">
      <w:pPr>
        <w:widowControl w:val="0"/>
        <w:tabs>
          <w:tab w:val="left" w:pos="426"/>
        </w:tabs>
        <w:autoSpaceDE w:val="0"/>
        <w:autoSpaceDN w:val="0"/>
        <w:adjustRightInd w:val="0"/>
        <w:spacing w:after="0" w:line="240" w:lineRule="auto"/>
        <w:jc w:val="both"/>
        <w:rPr>
          <w:rFonts w:asciiTheme="minorHAnsi" w:hAnsiTheme="minorHAnsi" w:cstheme="minorHAnsi"/>
          <w:iCs/>
          <w:sz w:val="22"/>
          <w:szCs w:val="22"/>
        </w:rPr>
      </w:pPr>
    </w:p>
    <w:p w14:paraId="3E2F60F5" w14:textId="77777777" w:rsidR="00946534" w:rsidRPr="00FC2CD7" w:rsidRDefault="00946534" w:rsidP="00D47DEF">
      <w:pPr>
        <w:widowControl w:val="0"/>
        <w:tabs>
          <w:tab w:val="left" w:pos="426"/>
        </w:tabs>
        <w:autoSpaceDE w:val="0"/>
        <w:autoSpaceDN w:val="0"/>
        <w:adjustRightInd w:val="0"/>
        <w:spacing w:after="0" w:line="240" w:lineRule="auto"/>
        <w:jc w:val="both"/>
        <w:rPr>
          <w:rFonts w:asciiTheme="minorHAnsi" w:hAnsiTheme="minorHAnsi" w:cstheme="minorHAnsi"/>
          <w:iCs/>
          <w:sz w:val="22"/>
          <w:szCs w:val="22"/>
        </w:rPr>
      </w:pPr>
    </w:p>
    <w:p w14:paraId="0A5AB1F5" w14:textId="4D08E855" w:rsidR="00BF5FD2" w:rsidRPr="00946534" w:rsidRDefault="00FF31FE" w:rsidP="00FD65B1">
      <w:pPr>
        <w:spacing w:after="0" w:line="240" w:lineRule="auto"/>
        <w:ind w:left="181"/>
        <w:rPr>
          <w:rFonts w:asciiTheme="minorHAnsi" w:eastAsia="Times New Roman" w:hAnsiTheme="minorHAnsi" w:cstheme="minorHAnsi"/>
          <w:b/>
          <w:color w:val="C00000"/>
          <w:sz w:val="22"/>
          <w:szCs w:val="22"/>
          <w:lang w:eastAsia="en-US"/>
        </w:rPr>
      </w:pPr>
      <w:r w:rsidRPr="00946534">
        <w:rPr>
          <w:rFonts w:asciiTheme="minorHAnsi" w:eastAsia="Times New Roman" w:hAnsiTheme="minorHAnsi" w:cstheme="minorHAnsi"/>
          <w:b/>
          <w:color w:val="C00000"/>
          <w:sz w:val="22"/>
          <w:szCs w:val="22"/>
          <w:lang w:eastAsia="en-US"/>
        </w:rPr>
        <w:t>KITI REIKALAVIMAI</w:t>
      </w:r>
    </w:p>
    <w:p w14:paraId="69624EF8" w14:textId="77777777" w:rsidR="00D47DEF" w:rsidRPr="00FC2CD7" w:rsidRDefault="00D47DEF" w:rsidP="00E82819">
      <w:pPr>
        <w:spacing w:after="0" w:line="240" w:lineRule="auto"/>
        <w:jc w:val="center"/>
        <w:rPr>
          <w:rFonts w:asciiTheme="minorHAnsi" w:eastAsia="Times New Roman" w:hAnsiTheme="minorHAnsi" w:cstheme="minorHAnsi"/>
          <w:bCs/>
          <w:color w:val="000000"/>
          <w:sz w:val="22"/>
          <w:szCs w:val="22"/>
          <w:lang w:eastAsia="en-US"/>
        </w:rPr>
      </w:pPr>
    </w:p>
    <w:p w14:paraId="40A93ADF" w14:textId="3858B90E" w:rsidR="008808E8" w:rsidRPr="00C80C63" w:rsidRDefault="00D47DEF" w:rsidP="00394072">
      <w:pPr>
        <w:pStyle w:val="ListParagraph"/>
        <w:numPr>
          <w:ilvl w:val="0"/>
          <w:numId w:val="11"/>
        </w:numPr>
        <w:tabs>
          <w:tab w:val="left" w:pos="567"/>
        </w:tabs>
        <w:spacing w:after="0" w:line="240" w:lineRule="auto"/>
        <w:ind w:left="0" w:firstLine="0"/>
        <w:contextualSpacing w:val="0"/>
        <w:jc w:val="both"/>
        <w:rPr>
          <w:rFonts w:asciiTheme="minorHAnsi" w:eastAsia="Times New Roman" w:hAnsiTheme="minorHAnsi" w:cstheme="minorHAnsi"/>
          <w:b/>
          <w:color w:val="000000"/>
        </w:rPr>
      </w:pPr>
      <w:r w:rsidRPr="00C80C63">
        <w:rPr>
          <w:rFonts w:asciiTheme="minorHAnsi" w:eastAsia="Times New Roman" w:hAnsiTheme="minorHAnsi" w:cstheme="minorHAnsi"/>
          <w:b/>
          <w:color w:val="000000"/>
        </w:rPr>
        <w:t>Reikalavimai Tiekėjo kvalifikacijai:</w:t>
      </w:r>
    </w:p>
    <w:p w14:paraId="24418968" w14:textId="63E0C317" w:rsidR="008808E8" w:rsidRPr="00FC2CD7" w:rsidRDefault="00D47DEF" w:rsidP="00394072">
      <w:pPr>
        <w:pStyle w:val="ListParagraph"/>
        <w:numPr>
          <w:ilvl w:val="1"/>
          <w:numId w:val="11"/>
        </w:numPr>
        <w:tabs>
          <w:tab w:val="left" w:pos="567"/>
        </w:tabs>
        <w:spacing w:after="0" w:line="240" w:lineRule="auto"/>
        <w:ind w:left="0" w:firstLine="0"/>
        <w:contextualSpacing w:val="0"/>
        <w:jc w:val="both"/>
        <w:rPr>
          <w:rFonts w:asciiTheme="minorHAnsi" w:eastAsia="Times New Roman" w:hAnsiTheme="minorHAnsi" w:cstheme="minorHAnsi"/>
          <w:bCs/>
          <w:color w:val="000000"/>
        </w:rPr>
      </w:pPr>
      <w:r w:rsidRPr="00FC2CD7">
        <w:rPr>
          <w:rFonts w:asciiTheme="minorHAnsi" w:eastAsia="Times New Roman" w:hAnsiTheme="minorHAnsi" w:cstheme="minorHAnsi"/>
          <w:bCs/>
          <w:color w:val="000000"/>
        </w:rPr>
        <w:t>Tiekėjas turi turėti dokumentuotą patirtį ne mažiau kaip 2 (dviejų) sudėtingų skaitmeninių platformų ar valdymo sistemų kūrimo ar konsultacinių projektų per paskutinius 5 metus. Projektai gali būti iš oro erdvės valdymo (UTM / U-Space / ATM), mobilumo, transporto, logistikos, energetikos, telekomunikacijų ar kitų reguliuojamų sektorių, kuriuose keliami aukšti reikalavimai realaus laiko duomenų apdorojimui, saugumui ir reguliacinei atitikčiai. Projektų aprašymai ir referencijos pateikiamos pasiūlyme.</w:t>
      </w:r>
    </w:p>
    <w:p w14:paraId="01219CDE" w14:textId="77777777" w:rsidR="008808E8" w:rsidRPr="00FC2CD7" w:rsidRDefault="00D47DEF" w:rsidP="00394072">
      <w:pPr>
        <w:pStyle w:val="ListParagraph"/>
        <w:numPr>
          <w:ilvl w:val="1"/>
          <w:numId w:val="11"/>
        </w:numPr>
        <w:tabs>
          <w:tab w:val="left" w:pos="567"/>
        </w:tabs>
        <w:spacing w:after="0" w:line="240" w:lineRule="auto"/>
        <w:ind w:left="0" w:firstLine="0"/>
        <w:contextualSpacing w:val="0"/>
        <w:jc w:val="both"/>
        <w:rPr>
          <w:rFonts w:asciiTheme="minorHAnsi" w:eastAsia="Times New Roman" w:hAnsiTheme="minorHAnsi" w:cstheme="minorHAnsi"/>
          <w:bCs/>
          <w:color w:val="000000"/>
        </w:rPr>
      </w:pPr>
      <w:r w:rsidRPr="00FC2CD7">
        <w:rPr>
          <w:rFonts w:asciiTheme="minorHAnsi" w:eastAsia="Times New Roman" w:hAnsiTheme="minorHAnsi" w:cstheme="minorHAnsi"/>
          <w:bCs/>
          <w:color w:val="000000"/>
        </w:rPr>
        <w:t>Tiekėjas turi turėti patirtį rengiant IT sistemų kaštų ir naudos analizes (CBA) ir TCO vertinimus, įskaitant pirkti / pritaikyti / vystyti scenarijų palyginimą. Pasiūlyme pateikiamas bent vienas analogiško darbo pavyzdys.</w:t>
      </w:r>
    </w:p>
    <w:p w14:paraId="2CD91745" w14:textId="7E32E254" w:rsidR="00E82819" w:rsidRPr="00FC2CD7" w:rsidRDefault="00D47DEF" w:rsidP="00394072">
      <w:pPr>
        <w:pStyle w:val="ListParagraph"/>
        <w:numPr>
          <w:ilvl w:val="1"/>
          <w:numId w:val="11"/>
        </w:numPr>
        <w:tabs>
          <w:tab w:val="left" w:pos="567"/>
        </w:tabs>
        <w:spacing w:after="0" w:line="240" w:lineRule="auto"/>
        <w:ind w:left="0" w:firstLine="0"/>
        <w:contextualSpacing w:val="0"/>
        <w:jc w:val="both"/>
        <w:rPr>
          <w:rFonts w:asciiTheme="minorHAnsi" w:eastAsia="Times New Roman" w:hAnsiTheme="minorHAnsi" w:cstheme="minorHAnsi"/>
          <w:bCs/>
          <w:color w:val="000000"/>
        </w:rPr>
      </w:pPr>
      <w:r w:rsidRPr="00FC2CD7">
        <w:rPr>
          <w:rFonts w:asciiTheme="minorHAnsi" w:eastAsia="Times New Roman" w:hAnsiTheme="minorHAnsi" w:cstheme="minorHAnsi"/>
          <w:bCs/>
          <w:color w:val="000000"/>
        </w:rPr>
        <w:t>Tiekėjo komandoje turi dalyvauti ekspertas, išmanantis ES U-Space reglamentų paketą (2021/664, 2021/665, 2021/666) arba gebantis pagrįsti analogiškų reguliuojamų sektorių sprendimų taikymą UTM kontekstui. Ekspertinės žinios apie MSDF, aviacijos stebėjimo duomenų šaltinius (ADS-B, Remote ID, radaras) ir kooperatyvių / nekooperatyvių BO atpažinimo sistemas laikomos privalumu.</w:t>
      </w:r>
    </w:p>
    <w:p w14:paraId="07D1247A" w14:textId="77777777" w:rsidR="00E82819" w:rsidRPr="00FC2CD7" w:rsidRDefault="00E82819" w:rsidP="00394072">
      <w:pPr>
        <w:pStyle w:val="ListParagraph"/>
        <w:tabs>
          <w:tab w:val="left" w:pos="709"/>
        </w:tabs>
        <w:spacing w:after="0" w:line="240" w:lineRule="auto"/>
        <w:ind w:left="0"/>
        <w:contextualSpacing w:val="0"/>
        <w:jc w:val="both"/>
        <w:rPr>
          <w:rFonts w:asciiTheme="minorHAnsi" w:eastAsia="Times New Roman" w:hAnsiTheme="minorHAnsi" w:cstheme="minorHAnsi"/>
          <w:bCs/>
          <w:color w:val="000000"/>
        </w:rPr>
      </w:pPr>
    </w:p>
    <w:p w14:paraId="159DBE37" w14:textId="77777777" w:rsidR="00E82819" w:rsidRPr="00FC2CD7" w:rsidRDefault="00D47DEF" w:rsidP="00394072">
      <w:pPr>
        <w:pStyle w:val="ListParagraph"/>
        <w:numPr>
          <w:ilvl w:val="0"/>
          <w:numId w:val="11"/>
        </w:numPr>
        <w:tabs>
          <w:tab w:val="left" w:pos="426"/>
        </w:tabs>
        <w:spacing w:after="0" w:line="240" w:lineRule="auto"/>
        <w:ind w:left="0" w:firstLine="0"/>
        <w:contextualSpacing w:val="0"/>
        <w:jc w:val="both"/>
        <w:rPr>
          <w:rFonts w:asciiTheme="minorHAnsi" w:eastAsia="Times New Roman" w:hAnsiTheme="minorHAnsi" w:cstheme="minorHAnsi"/>
          <w:bCs/>
          <w:color w:val="000000"/>
        </w:rPr>
      </w:pPr>
      <w:r w:rsidRPr="00FC2CD7">
        <w:rPr>
          <w:rFonts w:asciiTheme="minorHAnsi" w:eastAsia="Times New Roman" w:hAnsiTheme="minorHAnsi" w:cstheme="minorHAnsi"/>
          <w:bCs/>
          <w:color w:val="000000"/>
        </w:rPr>
        <w:t>Visi Tiekėjo parengti Rezultatai (dokumentai, schemos, analizės) tampa Pirkėjo nuosavybe nuo jų priėmimo momento. Tiekėjas neturi teisės jų naudoti komerciniais tikslais be rašytinio Pirkėjo sutikimo.</w:t>
      </w:r>
    </w:p>
    <w:p w14:paraId="110B631A" w14:textId="77777777" w:rsidR="00E82819" w:rsidRPr="00FC2CD7" w:rsidRDefault="00E82819" w:rsidP="00394072">
      <w:pPr>
        <w:pStyle w:val="ListParagraph"/>
        <w:tabs>
          <w:tab w:val="left" w:pos="426"/>
        </w:tabs>
        <w:spacing w:after="0" w:line="240" w:lineRule="auto"/>
        <w:ind w:left="0"/>
        <w:contextualSpacing w:val="0"/>
        <w:jc w:val="both"/>
        <w:rPr>
          <w:rFonts w:asciiTheme="minorHAnsi" w:eastAsia="Times New Roman" w:hAnsiTheme="minorHAnsi" w:cstheme="minorHAnsi"/>
          <w:bCs/>
          <w:color w:val="000000"/>
        </w:rPr>
      </w:pPr>
    </w:p>
    <w:p w14:paraId="6C69F267" w14:textId="77777777" w:rsidR="00E82819" w:rsidRPr="00FC2CD7" w:rsidRDefault="00D47DEF" w:rsidP="00394072">
      <w:pPr>
        <w:pStyle w:val="ListParagraph"/>
        <w:numPr>
          <w:ilvl w:val="0"/>
          <w:numId w:val="11"/>
        </w:numPr>
        <w:tabs>
          <w:tab w:val="left" w:pos="426"/>
        </w:tabs>
        <w:spacing w:after="0" w:line="240" w:lineRule="auto"/>
        <w:ind w:left="0" w:firstLine="0"/>
        <w:contextualSpacing w:val="0"/>
        <w:jc w:val="both"/>
        <w:rPr>
          <w:rFonts w:asciiTheme="minorHAnsi" w:eastAsia="Times New Roman" w:hAnsiTheme="minorHAnsi" w:cstheme="minorHAnsi"/>
          <w:bCs/>
          <w:color w:val="000000"/>
        </w:rPr>
      </w:pPr>
      <w:r w:rsidRPr="00FC2CD7">
        <w:rPr>
          <w:rFonts w:asciiTheme="minorHAnsi" w:eastAsia="Times New Roman" w:hAnsiTheme="minorHAnsi" w:cstheme="minorHAnsi"/>
          <w:bCs/>
          <w:color w:val="000000"/>
        </w:rPr>
        <w:t>Tiekėjas prieš pradėdamas teikti Paslaugas privalo pasirašyti konfidencialumo sutartį (NDA). Visa Pirkėjo sistemų, duomenų ir veiklos procesų informacija, su kuria Tiekėjas susipažins teikdamas Paslaugas, laikoma konfidencialia.</w:t>
      </w:r>
    </w:p>
    <w:p w14:paraId="0EE03620" w14:textId="77777777" w:rsidR="00E82819" w:rsidRPr="00FC2CD7" w:rsidRDefault="00E82819" w:rsidP="00394072">
      <w:pPr>
        <w:tabs>
          <w:tab w:val="left" w:pos="426"/>
        </w:tabs>
        <w:spacing w:after="0" w:line="240" w:lineRule="auto"/>
        <w:jc w:val="both"/>
        <w:rPr>
          <w:rFonts w:asciiTheme="minorHAnsi" w:eastAsia="Times New Roman" w:hAnsiTheme="minorHAnsi" w:cstheme="minorHAnsi"/>
          <w:bCs/>
          <w:color w:val="000000"/>
          <w:sz w:val="22"/>
          <w:szCs w:val="22"/>
        </w:rPr>
      </w:pPr>
    </w:p>
    <w:p w14:paraId="6D311061" w14:textId="5D485F57" w:rsidR="00D47DEF" w:rsidRPr="00FC2CD7" w:rsidRDefault="00D47DEF" w:rsidP="00394072">
      <w:pPr>
        <w:pStyle w:val="ListParagraph"/>
        <w:numPr>
          <w:ilvl w:val="0"/>
          <w:numId w:val="11"/>
        </w:numPr>
        <w:tabs>
          <w:tab w:val="left" w:pos="426"/>
        </w:tabs>
        <w:spacing w:after="0" w:line="240" w:lineRule="auto"/>
        <w:ind w:left="0" w:firstLine="0"/>
        <w:contextualSpacing w:val="0"/>
        <w:jc w:val="both"/>
        <w:rPr>
          <w:rFonts w:asciiTheme="minorHAnsi" w:eastAsia="Times New Roman" w:hAnsiTheme="minorHAnsi" w:cstheme="minorHAnsi"/>
          <w:bCs/>
          <w:color w:val="000000"/>
        </w:rPr>
      </w:pPr>
      <w:r w:rsidRPr="00FC2CD7">
        <w:rPr>
          <w:rFonts w:asciiTheme="minorHAnsi" w:eastAsia="Times New Roman" w:hAnsiTheme="minorHAnsi" w:cstheme="minorHAnsi"/>
          <w:bCs/>
          <w:color w:val="000000"/>
        </w:rPr>
        <w:t xml:space="preserve">Pasiūlymų vertinimo kriterijai: techninė ir analitinė kompetencija </w:t>
      </w:r>
      <w:r w:rsidR="00BD7C94" w:rsidRPr="00FC2CD7">
        <w:rPr>
          <w:rFonts w:asciiTheme="minorHAnsi" w:eastAsia="Times New Roman" w:hAnsiTheme="minorHAnsi" w:cstheme="minorHAnsi"/>
          <w:bCs/>
          <w:color w:val="000000"/>
        </w:rPr>
        <w:t xml:space="preserve">sistemų kūrimo, architektūros ir </w:t>
      </w:r>
      <w:r w:rsidRPr="00FC2CD7">
        <w:rPr>
          <w:rFonts w:asciiTheme="minorHAnsi" w:eastAsia="Times New Roman" w:hAnsiTheme="minorHAnsi" w:cstheme="minorHAnsi"/>
          <w:bCs/>
          <w:color w:val="000000"/>
        </w:rPr>
        <w:t xml:space="preserve">CBA srityse – </w:t>
      </w:r>
      <w:r w:rsidR="00BD7C94" w:rsidRPr="00FC2CD7">
        <w:rPr>
          <w:rFonts w:asciiTheme="minorHAnsi" w:eastAsia="Times New Roman" w:hAnsiTheme="minorHAnsi" w:cstheme="minorHAnsi"/>
          <w:bCs/>
          <w:color w:val="000000"/>
        </w:rPr>
        <w:t>40</w:t>
      </w:r>
      <w:r w:rsidRPr="00FC2CD7">
        <w:rPr>
          <w:rFonts w:asciiTheme="minorHAnsi" w:eastAsia="Times New Roman" w:hAnsiTheme="minorHAnsi" w:cstheme="minorHAnsi"/>
          <w:bCs/>
          <w:color w:val="000000"/>
        </w:rPr>
        <w:t xml:space="preserve"> %; pasiūlyta metodologija ir darbo planas – </w:t>
      </w:r>
      <w:r w:rsidR="00BD7C94" w:rsidRPr="00FC2CD7">
        <w:rPr>
          <w:rFonts w:asciiTheme="minorHAnsi" w:eastAsia="Times New Roman" w:hAnsiTheme="minorHAnsi" w:cstheme="minorHAnsi"/>
          <w:bCs/>
          <w:color w:val="000000"/>
        </w:rPr>
        <w:t>15</w:t>
      </w:r>
      <w:r w:rsidRPr="00FC2CD7">
        <w:rPr>
          <w:rFonts w:asciiTheme="minorHAnsi" w:eastAsia="Times New Roman" w:hAnsiTheme="minorHAnsi" w:cstheme="minorHAnsi"/>
          <w:bCs/>
          <w:color w:val="000000"/>
        </w:rPr>
        <w:t xml:space="preserve"> %; komandos sudėtis ir ekspertų kvalifikacija – 20 %; pasiūlyta kaina – </w:t>
      </w:r>
      <w:r w:rsidR="00BD7C94" w:rsidRPr="00FC2CD7">
        <w:rPr>
          <w:rFonts w:asciiTheme="minorHAnsi" w:eastAsia="Times New Roman" w:hAnsiTheme="minorHAnsi" w:cstheme="minorHAnsi"/>
          <w:bCs/>
          <w:color w:val="000000"/>
        </w:rPr>
        <w:t>20</w:t>
      </w:r>
      <w:r w:rsidRPr="00FC2CD7">
        <w:rPr>
          <w:rFonts w:asciiTheme="minorHAnsi" w:eastAsia="Times New Roman" w:hAnsiTheme="minorHAnsi" w:cstheme="minorHAnsi"/>
          <w:bCs/>
          <w:color w:val="000000"/>
        </w:rPr>
        <w:t xml:space="preserve"> %; tarptautinis tinklas ir prieiga prie UTM sprendimų ekosistemos – 5 %.</w:t>
      </w:r>
    </w:p>
    <w:sectPr w:rsidR="00D47DEF" w:rsidRPr="00FC2CD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4562"/>
    <w:multiLevelType w:val="hybridMultilevel"/>
    <w:tmpl w:val="92763BD8"/>
    <w:lvl w:ilvl="0" w:tplc="0428F674">
      <w:start w:val="1"/>
      <w:numFmt w:val="decimal"/>
      <w:lvlText w:val="%1."/>
      <w:lvlJc w:val="left"/>
      <w:pPr>
        <w:ind w:left="1607" w:hanging="360"/>
      </w:pPr>
      <w:rPr>
        <w:rFonts w:hint="default"/>
        <w:color w:val="auto"/>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1" w15:restartNumberingAfterBreak="0">
    <w:nsid w:val="1D0458B4"/>
    <w:multiLevelType w:val="multilevel"/>
    <w:tmpl w:val="5E4C250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01C09F9"/>
    <w:multiLevelType w:val="multilevel"/>
    <w:tmpl w:val="5BC29ADC"/>
    <w:lvl w:ilvl="0">
      <w:start w:val="1"/>
      <w:numFmt w:val="upperRoman"/>
      <w:lvlText w:val="%1."/>
      <w:lvlJc w:val="righ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202E45D5"/>
    <w:multiLevelType w:val="hybridMultilevel"/>
    <w:tmpl w:val="123A9784"/>
    <w:lvl w:ilvl="0" w:tplc="04190013">
      <w:start w:val="1"/>
      <w:numFmt w:val="upperRoman"/>
      <w:lvlText w:val="%1."/>
      <w:lvlJc w:val="right"/>
      <w:pPr>
        <w:tabs>
          <w:tab w:val="num" w:pos="180"/>
        </w:tabs>
        <w:ind w:left="180" w:hanging="180"/>
      </w:pPr>
    </w:lvl>
    <w:lvl w:ilvl="1" w:tplc="04190019">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4" w15:restartNumberingAfterBreak="0">
    <w:nsid w:val="2AF93D3C"/>
    <w:multiLevelType w:val="hybridMultilevel"/>
    <w:tmpl w:val="AA74C39C"/>
    <w:lvl w:ilvl="0" w:tplc="B8AC5566">
      <w:start w:val="8"/>
      <w:numFmt w:val="decimal"/>
      <w:lvlText w:val="%1."/>
      <w:lvlJc w:val="left"/>
      <w:pPr>
        <w:ind w:left="720" w:hanging="360"/>
      </w:pPr>
      <w:rPr>
        <w:rFonts w:hint="default"/>
        <w:i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1C024E3"/>
    <w:multiLevelType w:val="hybridMultilevel"/>
    <w:tmpl w:val="433241FA"/>
    <w:lvl w:ilvl="0" w:tplc="85AA6AFC">
      <w:start w:val="1"/>
      <w:numFmt w:val="decimal"/>
      <w:lvlText w:val="%1."/>
      <w:lvlJc w:val="left"/>
      <w:pPr>
        <w:ind w:left="720" w:hanging="360"/>
      </w:pPr>
      <w:rPr>
        <w:rFonts w:hint="default"/>
        <w:b w:val="0"/>
      </w:rPr>
    </w:lvl>
    <w:lvl w:ilvl="1" w:tplc="EC5E6E40">
      <w:start w:val="1"/>
      <w:numFmt w:val="decimal"/>
      <w:lvlText w:val="%2."/>
      <w:lvlJc w:val="left"/>
      <w:pPr>
        <w:ind w:left="1440" w:hanging="360"/>
      </w:pPr>
      <w:rPr>
        <w:rFonts w:hint="default"/>
      </w:r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922EBD"/>
    <w:multiLevelType w:val="multilevel"/>
    <w:tmpl w:val="5E4C250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7AD7CA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15F7D68"/>
    <w:multiLevelType w:val="hybridMultilevel"/>
    <w:tmpl w:val="9B68838C"/>
    <w:lvl w:ilvl="0" w:tplc="FFFFFFFF">
      <w:start w:val="1"/>
      <w:numFmt w:val="decimal"/>
      <w:lvlText w:val="%1."/>
      <w:lvlJc w:val="left"/>
      <w:pPr>
        <w:ind w:left="720" w:hanging="360"/>
      </w:pPr>
      <w:rPr>
        <w:rFonts w:hint="default"/>
        <w:b w:val="0"/>
      </w:rPr>
    </w:lvl>
    <w:lvl w:ilvl="1" w:tplc="0427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687416D"/>
    <w:multiLevelType w:val="multilevel"/>
    <w:tmpl w:val="655E3CB6"/>
    <w:lvl w:ilvl="0">
      <w:start w:val="3"/>
      <w:numFmt w:val="decimal"/>
      <w:lvlText w:val="%1."/>
      <w:lvlJc w:val="left"/>
      <w:pPr>
        <w:ind w:left="1607" w:hanging="360"/>
      </w:pPr>
      <w:rPr>
        <w:rFonts w:hint="default"/>
      </w:rPr>
    </w:lvl>
    <w:lvl w:ilvl="1">
      <w:start w:val="1"/>
      <w:numFmt w:val="decimal"/>
      <w:isLgl/>
      <w:lvlText w:val="%1.%2."/>
      <w:lvlJc w:val="left"/>
      <w:pPr>
        <w:ind w:left="1967" w:hanging="360"/>
      </w:pPr>
      <w:rPr>
        <w:rFonts w:hint="default"/>
      </w:rPr>
    </w:lvl>
    <w:lvl w:ilvl="2">
      <w:start w:val="1"/>
      <w:numFmt w:val="decimal"/>
      <w:isLgl/>
      <w:lvlText w:val="%1.%2.%3."/>
      <w:lvlJc w:val="left"/>
      <w:pPr>
        <w:ind w:left="2687" w:hanging="720"/>
      </w:pPr>
      <w:rPr>
        <w:rFonts w:hint="default"/>
      </w:rPr>
    </w:lvl>
    <w:lvl w:ilvl="3">
      <w:start w:val="1"/>
      <w:numFmt w:val="decimal"/>
      <w:isLgl/>
      <w:lvlText w:val="%1.%2.%3.%4."/>
      <w:lvlJc w:val="left"/>
      <w:pPr>
        <w:ind w:left="3047" w:hanging="720"/>
      </w:pPr>
      <w:rPr>
        <w:rFonts w:hint="default"/>
      </w:rPr>
    </w:lvl>
    <w:lvl w:ilvl="4">
      <w:start w:val="1"/>
      <w:numFmt w:val="decimal"/>
      <w:isLgl/>
      <w:lvlText w:val="%1.%2.%3.%4.%5."/>
      <w:lvlJc w:val="left"/>
      <w:pPr>
        <w:ind w:left="3767" w:hanging="1080"/>
      </w:pPr>
      <w:rPr>
        <w:rFonts w:hint="default"/>
      </w:rPr>
    </w:lvl>
    <w:lvl w:ilvl="5">
      <w:start w:val="1"/>
      <w:numFmt w:val="decimal"/>
      <w:isLgl/>
      <w:lvlText w:val="%1.%2.%3.%4.%5.%6."/>
      <w:lvlJc w:val="left"/>
      <w:pPr>
        <w:ind w:left="4127" w:hanging="1080"/>
      </w:pPr>
      <w:rPr>
        <w:rFonts w:hint="default"/>
      </w:rPr>
    </w:lvl>
    <w:lvl w:ilvl="6">
      <w:start w:val="1"/>
      <w:numFmt w:val="decimal"/>
      <w:isLgl/>
      <w:lvlText w:val="%1.%2.%3.%4.%5.%6.%7."/>
      <w:lvlJc w:val="left"/>
      <w:pPr>
        <w:ind w:left="4847" w:hanging="1440"/>
      </w:pPr>
      <w:rPr>
        <w:rFonts w:hint="default"/>
      </w:rPr>
    </w:lvl>
    <w:lvl w:ilvl="7">
      <w:start w:val="1"/>
      <w:numFmt w:val="decimal"/>
      <w:isLgl/>
      <w:lvlText w:val="%1.%2.%3.%4.%5.%6.%7.%8."/>
      <w:lvlJc w:val="left"/>
      <w:pPr>
        <w:ind w:left="5207" w:hanging="1440"/>
      </w:pPr>
      <w:rPr>
        <w:rFonts w:hint="default"/>
      </w:rPr>
    </w:lvl>
    <w:lvl w:ilvl="8">
      <w:start w:val="1"/>
      <w:numFmt w:val="decimal"/>
      <w:isLgl/>
      <w:lvlText w:val="%1.%2.%3.%4.%5.%6.%7.%8.%9."/>
      <w:lvlJc w:val="left"/>
      <w:pPr>
        <w:ind w:left="5927" w:hanging="1800"/>
      </w:pPr>
      <w:rPr>
        <w:rFonts w:hint="default"/>
      </w:rPr>
    </w:lvl>
  </w:abstractNum>
  <w:abstractNum w:abstractNumId="10" w15:restartNumberingAfterBreak="0">
    <w:nsid w:val="62A63F84"/>
    <w:multiLevelType w:val="hybridMultilevel"/>
    <w:tmpl w:val="D82CC15C"/>
    <w:lvl w:ilvl="0" w:tplc="9AD6861E">
      <w:start w:val="7"/>
      <w:numFmt w:val="upperRoman"/>
      <w:lvlText w:val="%1."/>
      <w:lvlJc w:val="right"/>
      <w:pPr>
        <w:tabs>
          <w:tab w:val="num" w:pos="180"/>
        </w:tabs>
        <w:ind w:left="180" w:hanging="1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CF0288"/>
    <w:multiLevelType w:val="multilevel"/>
    <w:tmpl w:val="5BC29ADC"/>
    <w:lvl w:ilvl="0">
      <w:start w:val="1"/>
      <w:numFmt w:val="upperRoman"/>
      <w:lvlText w:val="%1."/>
      <w:lvlJc w:val="righ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670792065">
    <w:abstractNumId w:val="3"/>
  </w:num>
  <w:num w:numId="2" w16cid:durableId="703407909">
    <w:abstractNumId w:val="0"/>
  </w:num>
  <w:num w:numId="3" w16cid:durableId="1012487758">
    <w:abstractNumId w:val="9"/>
  </w:num>
  <w:num w:numId="4" w16cid:durableId="143931438">
    <w:abstractNumId w:val="4"/>
  </w:num>
  <w:num w:numId="5" w16cid:durableId="783111408">
    <w:abstractNumId w:val="10"/>
  </w:num>
  <w:num w:numId="6" w16cid:durableId="968046930">
    <w:abstractNumId w:val="2"/>
  </w:num>
  <w:num w:numId="7" w16cid:durableId="341247424">
    <w:abstractNumId w:val="5"/>
  </w:num>
  <w:num w:numId="8" w16cid:durableId="1084254606">
    <w:abstractNumId w:val="7"/>
  </w:num>
  <w:num w:numId="9" w16cid:durableId="1624313738">
    <w:abstractNumId w:val="8"/>
  </w:num>
  <w:num w:numId="10" w16cid:durableId="688261582">
    <w:abstractNumId w:val="11"/>
  </w:num>
  <w:num w:numId="11" w16cid:durableId="1203326507">
    <w:abstractNumId w:val="1"/>
  </w:num>
  <w:num w:numId="12" w16cid:durableId="186157707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31FE"/>
    <w:rsid w:val="00027D8B"/>
    <w:rsid w:val="00110116"/>
    <w:rsid w:val="00136F3B"/>
    <w:rsid w:val="001510CD"/>
    <w:rsid w:val="0028530B"/>
    <w:rsid w:val="00302B05"/>
    <w:rsid w:val="003527D0"/>
    <w:rsid w:val="00365D95"/>
    <w:rsid w:val="00394072"/>
    <w:rsid w:val="005B6B30"/>
    <w:rsid w:val="00646D6E"/>
    <w:rsid w:val="006B54CA"/>
    <w:rsid w:val="007F676C"/>
    <w:rsid w:val="008808E8"/>
    <w:rsid w:val="008850F2"/>
    <w:rsid w:val="008A025A"/>
    <w:rsid w:val="008A38DD"/>
    <w:rsid w:val="00907EEC"/>
    <w:rsid w:val="00944CA3"/>
    <w:rsid w:val="00946534"/>
    <w:rsid w:val="009A378C"/>
    <w:rsid w:val="009C3566"/>
    <w:rsid w:val="009F5227"/>
    <w:rsid w:val="00A0091D"/>
    <w:rsid w:val="00A404A0"/>
    <w:rsid w:val="00A73005"/>
    <w:rsid w:val="00AB232F"/>
    <w:rsid w:val="00AE2680"/>
    <w:rsid w:val="00BD7C94"/>
    <w:rsid w:val="00BE660A"/>
    <w:rsid w:val="00BF5FD2"/>
    <w:rsid w:val="00C3628A"/>
    <w:rsid w:val="00C80C63"/>
    <w:rsid w:val="00C96410"/>
    <w:rsid w:val="00CE34BB"/>
    <w:rsid w:val="00D47DEF"/>
    <w:rsid w:val="00E82819"/>
    <w:rsid w:val="00EB34FB"/>
    <w:rsid w:val="00EC43CB"/>
    <w:rsid w:val="00ED444F"/>
    <w:rsid w:val="00EF2E3D"/>
    <w:rsid w:val="00F15658"/>
    <w:rsid w:val="00F746DE"/>
    <w:rsid w:val="00F85BEF"/>
    <w:rsid w:val="00FC2CD7"/>
    <w:rsid w:val="00FD65B1"/>
    <w:rsid w:val="00FF31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10097"/>
  <w15:chartTrackingRefBased/>
  <w15:docId w15:val="{BD7B1E4D-56C3-4DCB-ADC1-4325089C5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1FE"/>
    <w:pPr>
      <w:spacing w:after="200" w:line="276" w:lineRule="auto"/>
    </w:pPr>
    <w:rPr>
      <w:rFonts w:ascii="Times New Roman" w:eastAsia="Calibri" w:hAnsi="Times New Roman" w:cs="Times New Roman"/>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FF31FE"/>
    <w:pPr>
      <w:spacing w:after="160" w:line="259" w:lineRule="auto"/>
      <w:ind w:left="720"/>
      <w:contextualSpacing/>
    </w:pPr>
    <w:rPr>
      <w:rFonts w:ascii="Calibri" w:hAnsi="Calibri"/>
      <w:sz w:val="22"/>
      <w:szCs w:val="22"/>
      <w:lang w:val="lv-LV"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rsid w:val="00FF31FE"/>
    <w:rPr>
      <w:rFonts w:ascii="Calibri" w:eastAsia="Calibri" w:hAnsi="Calibri" w:cs="Times New Roman"/>
      <w:lang w:val="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6</Pages>
  <Words>14342</Words>
  <Characters>8176</Characters>
  <Application>Microsoft Office Word</Application>
  <DocSecurity>0</DocSecurity>
  <Lines>68</Lines>
  <Paragraphs>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22474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Donaldas Stepuro</cp:lastModifiedBy>
  <cp:revision>21</cp:revision>
  <dcterms:created xsi:type="dcterms:W3CDTF">2026-03-17T07:59:00Z</dcterms:created>
  <dcterms:modified xsi:type="dcterms:W3CDTF">2026-04-03T10:10:00Z</dcterms:modified>
</cp:coreProperties>
</file>